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126" w:rsidRPr="004038A7" w:rsidRDefault="00630126" w:rsidP="00FA064B">
      <w:pPr>
        <w:rPr>
          <w:rFonts w:ascii="Arial" w:hAnsi="Arial" w:cs="Arial"/>
          <w:b/>
          <w:sz w:val="22"/>
          <w:szCs w:val="22"/>
        </w:rPr>
      </w:pPr>
      <w:r w:rsidRPr="004038A7">
        <w:rPr>
          <w:rFonts w:ascii="Arial" w:hAnsi="Arial" w:cs="Arial"/>
          <w:b/>
          <w:sz w:val="22"/>
          <w:szCs w:val="22"/>
        </w:rPr>
        <w:t>1998-04-0147</w:t>
      </w:r>
    </w:p>
    <w:p w:rsidR="00630126" w:rsidRPr="004038A7" w:rsidRDefault="00630126" w:rsidP="00FA064B">
      <w:pPr>
        <w:rPr>
          <w:rFonts w:ascii="Arial" w:hAnsi="Arial" w:cs="Arial"/>
          <w:b/>
          <w:sz w:val="22"/>
          <w:szCs w:val="22"/>
        </w:rPr>
      </w:pPr>
    </w:p>
    <w:p w:rsidR="00630126" w:rsidRPr="004038A7" w:rsidRDefault="00A767F7" w:rsidP="00FA064B">
      <w:pPr>
        <w:jc w:val="center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b/>
          <w:sz w:val="22"/>
          <w:szCs w:val="22"/>
        </w:rPr>
        <w:t>ORDENANZA I - Nº 52.273</w:t>
      </w:r>
    </w:p>
    <w:p w:rsidR="00630126" w:rsidRPr="004038A7" w:rsidRDefault="00630126" w:rsidP="00FA064B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630126" w:rsidRPr="004038A7" w:rsidRDefault="00630126" w:rsidP="00FA064B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4038A7">
        <w:rPr>
          <w:rFonts w:ascii="Arial" w:hAnsi="Arial" w:cs="Arial"/>
          <w:snapToGrid w:val="0"/>
          <w:sz w:val="22"/>
          <w:szCs w:val="22"/>
        </w:rPr>
        <w:t xml:space="preserve">Artículo 1° - </w:t>
      </w:r>
      <w:proofErr w:type="spellStart"/>
      <w:r w:rsidRPr="004038A7">
        <w:rPr>
          <w:rFonts w:ascii="Arial" w:hAnsi="Arial" w:cs="Arial"/>
          <w:snapToGrid w:val="0"/>
          <w:sz w:val="22"/>
          <w:szCs w:val="22"/>
        </w:rPr>
        <w:t>Inclúyese</w:t>
      </w:r>
      <w:proofErr w:type="spellEnd"/>
      <w:r w:rsidRPr="004038A7">
        <w:rPr>
          <w:rFonts w:ascii="Arial" w:hAnsi="Arial" w:cs="Arial"/>
          <w:snapToGrid w:val="0"/>
          <w:sz w:val="22"/>
          <w:szCs w:val="22"/>
        </w:rPr>
        <w:t xml:space="preserve"> dentro del Circuito Turístico de la Ciudad de Buenos Aires, el sector que comprende los barrios de Villa Lugano, Villa Riachuelo y Villa </w:t>
      </w:r>
      <w:proofErr w:type="spellStart"/>
      <w:r w:rsidRPr="004038A7">
        <w:rPr>
          <w:rFonts w:ascii="Arial" w:hAnsi="Arial" w:cs="Arial"/>
          <w:snapToGrid w:val="0"/>
          <w:sz w:val="22"/>
          <w:szCs w:val="22"/>
        </w:rPr>
        <w:t>Soldati</w:t>
      </w:r>
      <w:proofErr w:type="spellEnd"/>
      <w:r w:rsidRPr="004038A7">
        <w:rPr>
          <w:rFonts w:ascii="Arial" w:hAnsi="Arial" w:cs="Arial"/>
          <w:snapToGrid w:val="0"/>
          <w:sz w:val="22"/>
          <w:szCs w:val="22"/>
        </w:rPr>
        <w:t xml:space="preserve"> en el que se destacan los centros de interés enumerados y descriptos en el Anexo A, que a todos efectos forma parte de la presente. El circuito se denominará "Circuito Sudoeste".</w:t>
      </w:r>
    </w:p>
    <w:p w:rsidR="00630126" w:rsidRPr="004038A7" w:rsidRDefault="00630126" w:rsidP="00FA064B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630126" w:rsidRPr="004038A7" w:rsidRDefault="00630126" w:rsidP="00FA064B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4038A7">
        <w:rPr>
          <w:rFonts w:ascii="Arial" w:hAnsi="Arial" w:cs="Arial"/>
          <w:snapToGrid w:val="0"/>
          <w:sz w:val="22"/>
          <w:szCs w:val="22"/>
        </w:rPr>
        <w:t>Artículo 2° - A los fines del cumplimiento del Art. 1°, la Dirección General de Turismo desarrollará todas las medidas tendientes a la promoción del mencionado circuito. Asimismo implementará los medios necesarios para la regular y constante realización de visitas guiadas en el circuito de referencia.</w:t>
      </w:r>
    </w:p>
    <w:p w:rsidR="00630126" w:rsidRPr="004038A7" w:rsidRDefault="00630126" w:rsidP="00FA064B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630126" w:rsidRPr="004038A7" w:rsidRDefault="00630126" w:rsidP="00FA064B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4038A7">
        <w:rPr>
          <w:rFonts w:ascii="Arial" w:hAnsi="Arial" w:cs="Arial"/>
          <w:snapToGrid w:val="0"/>
          <w:sz w:val="22"/>
          <w:szCs w:val="22"/>
        </w:rPr>
        <w:t xml:space="preserve">Artículo 3° - La Dirección General de Turismo deberá publicar en los medios habituales o con </w:t>
      </w:r>
      <w:proofErr w:type="spellStart"/>
      <w:r w:rsidRPr="004038A7">
        <w:rPr>
          <w:rFonts w:ascii="Arial" w:hAnsi="Arial" w:cs="Arial"/>
          <w:snapToGrid w:val="0"/>
          <w:sz w:val="22"/>
          <w:szCs w:val="22"/>
        </w:rPr>
        <w:t>folletería</w:t>
      </w:r>
      <w:proofErr w:type="spellEnd"/>
      <w:r w:rsidRPr="004038A7">
        <w:rPr>
          <w:rFonts w:ascii="Arial" w:hAnsi="Arial" w:cs="Arial"/>
          <w:snapToGrid w:val="0"/>
          <w:sz w:val="22"/>
          <w:szCs w:val="22"/>
        </w:rPr>
        <w:t xml:space="preserve"> especial los centros de interés que ofrece el circuito.</w:t>
      </w:r>
    </w:p>
    <w:p w:rsidR="00630126" w:rsidRPr="004038A7" w:rsidRDefault="00630126" w:rsidP="00FA064B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630126" w:rsidRPr="004038A7" w:rsidRDefault="00630126" w:rsidP="00FA064B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4038A7">
        <w:rPr>
          <w:rFonts w:ascii="Arial" w:hAnsi="Arial" w:cs="Arial"/>
          <w:snapToGrid w:val="0"/>
          <w:sz w:val="22"/>
          <w:szCs w:val="22"/>
        </w:rPr>
        <w:t>Artículo 4° - La Dirección General de Turismo queda facultada para incorporar nuevos centros de interés a los del Anexo adjunto y a convocar a las instituciones intermedias de la zona a los fines de que se sumen propuestas para la mejor concreción del objetivo de esta Ordenanza.</w:t>
      </w:r>
    </w:p>
    <w:p w:rsidR="00630126" w:rsidRPr="004038A7" w:rsidRDefault="00630126" w:rsidP="00FA064B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630126" w:rsidRPr="004038A7" w:rsidTr="004038A7">
        <w:trPr>
          <w:jc w:val="center"/>
        </w:trPr>
        <w:tc>
          <w:tcPr>
            <w:tcW w:w="9000" w:type="dxa"/>
            <w:gridSpan w:val="2"/>
            <w:vAlign w:val="center"/>
          </w:tcPr>
          <w:p w:rsidR="00630126" w:rsidRPr="004038A7" w:rsidRDefault="00630126" w:rsidP="00FA064B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Pr="004038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 – </w:t>
            </w:r>
            <w:r w:rsidRPr="004038A7">
              <w:rPr>
                <w:rFonts w:ascii="Arial" w:hAnsi="Arial" w:cs="Arial"/>
                <w:b/>
                <w:sz w:val="22"/>
                <w:szCs w:val="22"/>
              </w:rPr>
              <w:t>Nº 52.273</w:t>
            </w:r>
          </w:p>
          <w:p w:rsidR="00B04BA1" w:rsidRPr="004038A7" w:rsidRDefault="00630126" w:rsidP="00FA064B">
            <w:pPr>
              <w:pStyle w:val="Textosinforma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630126" w:rsidRPr="004038A7" w:rsidTr="004038A7">
        <w:trPr>
          <w:jc w:val="center"/>
        </w:trPr>
        <w:tc>
          <w:tcPr>
            <w:tcW w:w="3780" w:type="dxa"/>
            <w:vAlign w:val="center"/>
          </w:tcPr>
          <w:p w:rsidR="00630126" w:rsidRPr="004038A7" w:rsidRDefault="00630126" w:rsidP="00FA064B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630126" w:rsidRPr="004038A7" w:rsidRDefault="00630126" w:rsidP="00FA064B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630126" w:rsidRPr="004038A7" w:rsidRDefault="00630126" w:rsidP="00FA064B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630126" w:rsidRPr="004038A7" w:rsidTr="004038A7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7D7530" w:rsidRPr="004038A7" w:rsidRDefault="00085F35" w:rsidP="00FA064B">
            <w:pPr>
              <w:pStyle w:val="Textosinformato"/>
              <w:jc w:val="center"/>
              <w:rPr>
                <w:rFonts w:ascii="Arial" w:hAnsi="Arial" w:cs="Arial"/>
                <w:sz w:val="22"/>
              </w:rPr>
            </w:pPr>
            <w:r w:rsidRPr="004038A7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Nº 52.273.</w:t>
            </w:r>
          </w:p>
        </w:tc>
      </w:tr>
    </w:tbl>
    <w:p w:rsidR="00630126" w:rsidRPr="004038A7" w:rsidRDefault="00630126" w:rsidP="00FA064B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tbl>
      <w:tblPr>
        <w:tblW w:w="9037" w:type="dxa"/>
        <w:jc w:val="center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7"/>
        <w:gridCol w:w="2850"/>
        <w:gridCol w:w="3240"/>
      </w:tblGrid>
      <w:tr w:rsidR="00630126" w:rsidRPr="004038A7" w:rsidTr="004038A7">
        <w:trPr>
          <w:jc w:val="center"/>
        </w:trPr>
        <w:tc>
          <w:tcPr>
            <w:tcW w:w="9037" w:type="dxa"/>
            <w:gridSpan w:val="3"/>
            <w:vAlign w:val="center"/>
          </w:tcPr>
          <w:p w:rsidR="00630126" w:rsidRPr="004038A7" w:rsidRDefault="00630126" w:rsidP="00FA064B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Pr="004038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 – </w:t>
            </w:r>
            <w:r w:rsidRPr="004038A7">
              <w:rPr>
                <w:rFonts w:ascii="Arial" w:hAnsi="Arial" w:cs="Arial"/>
                <w:b/>
                <w:sz w:val="22"/>
                <w:szCs w:val="22"/>
              </w:rPr>
              <w:t>Nº 52.273</w:t>
            </w:r>
          </w:p>
          <w:p w:rsidR="00B04BA1" w:rsidRPr="004038A7" w:rsidRDefault="00630126" w:rsidP="00FA064B">
            <w:pPr>
              <w:jc w:val="center"/>
              <w:rPr>
                <w:rFonts w:ascii="Arial" w:hAnsi="Arial" w:cs="Arial"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30126" w:rsidRPr="004038A7" w:rsidTr="004038A7">
        <w:trPr>
          <w:jc w:val="center"/>
        </w:trPr>
        <w:tc>
          <w:tcPr>
            <w:tcW w:w="2947" w:type="dxa"/>
            <w:vAlign w:val="center"/>
          </w:tcPr>
          <w:p w:rsidR="00630126" w:rsidRPr="004038A7" w:rsidRDefault="00630126" w:rsidP="00FA064B">
            <w:pPr>
              <w:jc w:val="center"/>
              <w:rPr>
                <w:rFonts w:ascii="Arial" w:hAnsi="Arial" w:cs="Arial"/>
                <w:b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30126" w:rsidRPr="004038A7" w:rsidRDefault="00630126" w:rsidP="00FA064B">
            <w:pPr>
              <w:jc w:val="center"/>
              <w:rPr>
                <w:rFonts w:ascii="Arial" w:hAnsi="Arial" w:cs="Arial"/>
                <w:b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630126" w:rsidRPr="004038A7" w:rsidRDefault="00630126" w:rsidP="00FA064B">
            <w:pPr>
              <w:jc w:val="center"/>
              <w:rPr>
                <w:rFonts w:ascii="Arial" w:hAnsi="Arial" w:cs="Arial"/>
                <w:b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30126" w:rsidRPr="004038A7" w:rsidRDefault="00630126" w:rsidP="00FA064B">
            <w:pPr>
              <w:jc w:val="center"/>
              <w:rPr>
                <w:rFonts w:ascii="Arial" w:hAnsi="Arial" w:cs="Arial"/>
                <w:b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del Texto de Referencia (Ordenanza Nº 52.273)</w:t>
            </w:r>
          </w:p>
        </w:tc>
        <w:tc>
          <w:tcPr>
            <w:tcW w:w="3240" w:type="dxa"/>
            <w:vAlign w:val="center"/>
          </w:tcPr>
          <w:p w:rsidR="00630126" w:rsidRPr="004038A7" w:rsidRDefault="00630126" w:rsidP="00FA064B">
            <w:pPr>
              <w:jc w:val="center"/>
              <w:rPr>
                <w:rFonts w:ascii="Arial" w:hAnsi="Arial" w:cs="Arial"/>
                <w:b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630126" w:rsidRPr="004038A7" w:rsidTr="004038A7">
        <w:trPr>
          <w:jc w:val="center"/>
        </w:trPr>
        <w:tc>
          <w:tcPr>
            <w:tcW w:w="9037" w:type="dxa"/>
            <w:gridSpan w:val="3"/>
            <w:vAlign w:val="center"/>
          </w:tcPr>
          <w:p w:rsidR="00085F35" w:rsidRPr="004038A7" w:rsidRDefault="00630126" w:rsidP="00FA064B">
            <w:pPr>
              <w:jc w:val="center"/>
              <w:rPr>
                <w:rFonts w:ascii="Arial" w:hAnsi="Arial" w:cs="Arial"/>
              </w:rPr>
            </w:pPr>
            <w:r w:rsidRPr="004038A7">
              <w:rPr>
                <w:rFonts w:ascii="Arial" w:hAnsi="Arial" w:cs="Arial"/>
                <w:sz w:val="22"/>
                <w:szCs w:val="22"/>
              </w:rPr>
              <w:t>La numeración del presente texto definitivo corresponde a la numeración original de la Ordenanza Nº 52.273</w:t>
            </w:r>
          </w:p>
        </w:tc>
      </w:tr>
    </w:tbl>
    <w:p w:rsidR="00085F35" w:rsidRPr="004038A7" w:rsidRDefault="00085F35" w:rsidP="00FA064B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630126" w:rsidRPr="004038A7" w:rsidRDefault="00630126" w:rsidP="00FA064B">
      <w:pPr>
        <w:pStyle w:val="Textosinformato"/>
        <w:jc w:val="both"/>
        <w:rPr>
          <w:rFonts w:ascii="Arial" w:hAnsi="Arial" w:cs="Arial"/>
          <w:b/>
          <w:sz w:val="22"/>
          <w:szCs w:val="22"/>
        </w:rPr>
      </w:pPr>
      <w:r w:rsidRPr="004038A7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4038A7">
        <w:rPr>
          <w:rFonts w:ascii="Arial" w:hAnsi="Arial" w:cs="Arial"/>
          <w:b/>
          <w:sz w:val="22"/>
          <w:szCs w:val="22"/>
        </w:rPr>
        <w:t>:</w:t>
      </w:r>
    </w:p>
    <w:p w:rsidR="00630126" w:rsidRPr="004038A7" w:rsidRDefault="00630126" w:rsidP="00A767F7">
      <w:pPr>
        <w:pStyle w:val="Textosinformato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Art. 1º: se reemplazó “Anexo I” por “Anexo A”.</w:t>
      </w:r>
    </w:p>
    <w:p w:rsidR="00DF52EF" w:rsidRPr="004038A7" w:rsidRDefault="00DF52EF" w:rsidP="00A767F7">
      <w:pPr>
        <w:pStyle w:val="Prrafodelista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B04BA1" w:rsidRDefault="00B04BA1" w:rsidP="00FA064B">
      <w:pPr>
        <w:rPr>
          <w:rFonts w:ascii="Arial" w:hAnsi="Arial" w:cs="Arial"/>
          <w:sz w:val="22"/>
          <w:szCs w:val="22"/>
        </w:rPr>
      </w:pPr>
    </w:p>
    <w:p w:rsidR="00EB0309" w:rsidRDefault="004038A7" w:rsidP="00FA064B">
      <w:pPr>
        <w:spacing w:after="2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A767F7" w:rsidRDefault="00A767F7" w:rsidP="00A767F7">
      <w:pPr>
        <w:jc w:val="center"/>
        <w:rPr>
          <w:rFonts w:ascii="Arial" w:hAnsi="Arial" w:cs="Arial"/>
          <w:sz w:val="22"/>
          <w:szCs w:val="22"/>
        </w:rPr>
      </w:pPr>
      <w:r w:rsidRPr="00EB0309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A767F7" w:rsidRPr="00A767F7" w:rsidRDefault="00A767F7" w:rsidP="00A767F7">
      <w:pPr>
        <w:jc w:val="center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b/>
          <w:sz w:val="22"/>
          <w:szCs w:val="22"/>
        </w:rPr>
        <w:t xml:space="preserve">ORDENANZA </w:t>
      </w:r>
      <w:r w:rsidRPr="004038A7">
        <w:rPr>
          <w:rFonts w:ascii="Arial" w:hAnsi="Arial" w:cs="Arial"/>
          <w:b/>
          <w:bCs/>
          <w:sz w:val="22"/>
          <w:szCs w:val="22"/>
        </w:rPr>
        <w:t xml:space="preserve">I – </w:t>
      </w:r>
      <w:r w:rsidRPr="004038A7">
        <w:rPr>
          <w:rFonts w:ascii="Arial" w:hAnsi="Arial" w:cs="Arial"/>
          <w:b/>
          <w:sz w:val="22"/>
          <w:szCs w:val="22"/>
        </w:rPr>
        <w:t>Nº 52.273</w:t>
      </w:r>
      <w:r w:rsidRPr="00EB0309">
        <w:rPr>
          <w:rFonts w:ascii="Arial" w:hAnsi="Arial" w:cs="Arial"/>
          <w:b/>
          <w:sz w:val="22"/>
          <w:szCs w:val="22"/>
        </w:rPr>
        <w:t xml:space="preserve"> </w:t>
      </w:r>
    </w:p>
    <w:p w:rsidR="00A767F7" w:rsidRDefault="00A767F7" w:rsidP="00FA064B">
      <w:pPr>
        <w:jc w:val="both"/>
        <w:rPr>
          <w:rFonts w:ascii="Arial" w:hAnsi="Arial" w:cs="Arial"/>
          <w:sz w:val="22"/>
          <w:szCs w:val="22"/>
        </w:rPr>
      </w:pP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"Estación Lugano"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La inauguración de la Estación, a principios de siglo, consolidó el barrio.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 xml:space="preserve">La vieja e histórica estación Lugano ha sido remodelada y separada </w:t>
      </w:r>
      <w:r w:rsidR="00B04BA1" w:rsidRPr="004038A7">
        <w:rPr>
          <w:rFonts w:ascii="Arial" w:hAnsi="Arial" w:cs="Arial"/>
          <w:sz w:val="22"/>
          <w:szCs w:val="22"/>
        </w:rPr>
        <w:t xml:space="preserve">por una </w:t>
      </w:r>
      <w:r w:rsidRPr="004038A7">
        <w:rPr>
          <w:rFonts w:ascii="Arial" w:hAnsi="Arial" w:cs="Arial"/>
          <w:sz w:val="22"/>
          <w:szCs w:val="22"/>
        </w:rPr>
        <w:t xml:space="preserve">plazoleta, se encuentra la imprenta de la </w:t>
      </w:r>
      <w:r w:rsidR="00B04BA1" w:rsidRPr="004038A7">
        <w:rPr>
          <w:rFonts w:ascii="Arial" w:hAnsi="Arial" w:cs="Arial"/>
          <w:sz w:val="22"/>
          <w:szCs w:val="22"/>
        </w:rPr>
        <w:t xml:space="preserve">U.O.M. En ambos edificios lucen </w:t>
      </w:r>
      <w:r w:rsidRPr="004038A7">
        <w:rPr>
          <w:rFonts w:ascii="Arial" w:hAnsi="Arial" w:cs="Arial"/>
          <w:sz w:val="22"/>
          <w:szCs w:val="22"/>
        </w:rPr>
        <w:t xml:space="preserve">imágenes de Troilo, Gardel, Julio Sosa </w:t>
      </w:r>
      <w:r w:rsidR="00B04BA1" w:rsidRPr="004038A7">
        <w:rPr>
          <w:rFonts w:ascii="Arial" w:hAnsi="Arial" w:cs="Arial"/>
          <w:sz w:val="22"/>
          <w:szCs w:val="22"/>
        </w:rPr>
        <w:t xml:space="preserve">y Julio De Caro, este lugar fue </w:t>
      </w:r>
      <w:r w:rsidRPr="004038A7">
        <w:rPr>
          <w:rFonts w:ascii="Arial" w:hAnsi="Arial" w:cs="Arial"/>
          <w:sz w:val="22"/>
          <w:szCs w:val="22"/>
        </w:rPr>
        <w:t>denominado "La Esquina del Tango".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 xml:space="preserve">Fue decorada por el artista Héctor </w:t>
      </w:r>
      <w:proofErr w:type="spellStart"/>
      <w:r w:rsidRPr="004038A7">
        <w:rPr>
          <w:rFonts w:ascii="Arial" w:hAnsi="Arial" w:cs="Arial"/>
          <w:sz w:val="22"/>
          <w:szCs w:val="22"/>
        </w:rPr>
        <w:t>Rapisarda</w:t>
      </w:r>
      <w:proofErr w:type="spellEnd"/>
      <w:r w:rsidRPr="004038A7">
        <w:rPr>
          <w:rFonts w:ascii="Arial" w:hAnsi="Arial" w:cs="Arial"/>
          <w:sz w:val="22"/>
          <w:szCs w:val="22"/>
        </w:rPr>
        <w:t>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En tomo del tren surgió el pueblo de casas bajas y calles arboladas.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"Parque Indoamericano"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 xml:space="preserve">Fue inaugurado el 01-12-95. Ubicado en las Avenidas Castañares, Cruz, Escalada y </w:t>
      </w:r>
      <w:proofErr w:type="spellStart"/>
      <w:r w:rsidRPr="004038A7">
        <w:rPr>
          <w:rFonts w:ascii="Arial" w:hAnsi="Arial" w:cs="Arial"/>
          <w:sz w:val="22"/>
          <w:szCs w:val="22"/>
        </w:rPr>
        <w:t>Lacarra</w:t>
      </w:r>
      <w:proofErr w:type="spellEnd"/>
      <w:r w:rsidRPr="004038A7">
        <w:rPr>
          <w:rFonts w:ascii="Arial" w:hAnsi="Arial" w:cs="Arial"/>
          <w:sz w:val="22"/>
          <w:szCs w:val="22"/>
        </w:rPr>
        <w:t>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Es el segundo espacio verde más grande de la Ciudad, similar al Parque Tres de Febrero del Barrio de Palermo.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 xml:space="preserve">Son 130 hectáreas con 5000 ejemplares de árboles, recuperándose medio metro </w:t>
      </w:r>
      <w:r w:rsidR="00D80BDA">
        <w:rPr>
          <w:rFonts w:ascii="Arial" w:hAnsi="Arial" w:cs="Arial"/>
          <w:sz w:val="22"/>
          <w:szCs w:val="22"/>
        </w:rPr>
        <w:t>de espacio verde por habitante.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 xml:space="preserve">Se han plantado gran variedad de especies americanas, cuenta con un lago regulador a reciclar, juegos para niños, masas boscosas, pista de patinaje y sector para </w:t>
      </w:r>
      <w:proofErr w:type="spellStart"/>
      <w:r w:rsidRPr="004038A7">
        <w:rPr>
          <w:rFonts w:ascii="Arial" w:hAnsi="Arial" w:cs="Arial"/>
          <w:sz w:val="22"/>
          <w:szCs w:val="22"/>
        </w:rPr>
        <w:t>skate</w:t>
      </w:r>
      <w:proofErr w:type="spellEnd"/>
      <w:r w:rsidRPr="004038A7">
        <w:rPr>
          <w:rFonts w:ascii="Arial" w:hAnsi="Arial" w:cs="Arial"/>
          <w:sz w:val="22"/>
          <w:szCs w:val="22"/>
        </w:rPr>
        <w:t xml:space="preserve">, canchas de fútbol, </w:t>
      </w:r>
      <w:proofErr w:type="spellStart"/>
      <w:r w:rsidRPr="004038A7">
        <w:rPr>
          <w:rFonts w:ascii="Arial" w:hAnsi="Arial" w:cs="Arial"/>
          <w:sz w:val="22"/>
          <w:szCs w:val="22"/>
        </w:rPr>
        <w:t>paddle</w:t>
      </w:r>
      <w:proofErr w:type="spellEnd"/>
      <w:r w:rsidRPr="004038A7">
        <w:rPr>
          <w:rFonts w:ascii="Arial" w:hAnsi="Arial" w:cs="Arial"/>
          <w:sz w:val="22"/>
          <w:szCs w:val="22"/>
        </w:rPr>
        <w:t xml:space="preserve"> e infraestructura de sanitarios y servicios.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"Autódromo Oscar Alfredo Gálvez”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Predio de 150 hectáreas inaugurado en 1952.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 xml:space="preserve">En 1995, después de 13 años, se volvió a correr la Competencia de Fórmula 1. Se practica Turismo Carretera, TC 2000 y </w:t>
      </w:r>
      <w:proofErr w:type="spellStart"/>
      <w:r w:rsidRPr="004038A7">
        <w:rPr>
          <w:rFonts w:ascii="Arial" w:hAnsi="Arial" w:cs="Arial"/>
          <w:sz w:val="22"/>
          <w:szCs w:val="22"/>
        </w:rPr>
        <w:t>Super</w:t>
      </w:r>
      <w:proofErr w:type="spellEnd"/>
      <w:r w:rsidRPr="004038A7">
        <w:rPr>
          <w:rFonts w:ascii="Arial" w:hAnsi="Arial" w:cs="Arial"/>
          <w:sz w:val="22"/>
          <w:szCs w:val="22"/>
        </w:rPr>
        <w:t xml:space="preserve"> Car T y Motociclismo Internacional.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De lunes a viernes se realizan pruebas de automovilismo y motociclismo.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"Parque Sur'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Cincuenta hectáreas arboladas con piletas de agua salada y canchas deportivas.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"Parque de la Ciudad"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 xml:space="preserve">Proyectado hacia 1979 por Richard </w:t>
      </w:r>
      <w:proofErr w:type="spellStart"/>
      <w:r w:rsidRPr="004038A7">
        <w:rPr>
          <w:rFonts w:ascii="Arial" w:hAnsi="Arial" w:cs="Arial"/>
          <w:sz w:val="22"/>
          <w:szCs w:val="22"/>
        </w:rPr>
        <w:t>Bottaglio-Associates</w:t>
      </w:r>
      <w:proofErr w:type="spellEnd"/>
      <w:r w:rsidRPr="004038A7">
        <w:rPr>
          <w:rFonts w:ascii="Arial" w:hAnsi="Arial" w:cs="Arial"/>
          <w:sz w:val="22"/>
          <w:szCs w:val="22"/>
        </w:rPr>
        <w:t>, diseñados por especialistas de Estados Unidos de América, amalgamando entretenimientos con espejos de agua y fuentes ornamentales.</w:t>
      </w:r>
    </w:p>
    <w:p w:rsidR="00B04BA1" w:rsidRPr="004038A7" w:rsidRDefault="00B04BA1" w:rsidP="00FA064B">
      <w:pPr>
        <w:jc w:val="both"/>
        <w:rPr>
          <w:rFonts w:ascii="Arial" w:hAnsi="Arial" w:cs="Arial"/>
          <w:sz w:val="22"/>
          <w:szCs w:val="22"/>
        </w:rPr>
      </w:pP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"Campo de Golf Jurado"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 xml:space="preserve">Creado en 1985, en la intersección de las Avenidas Escalada, Cruz y Roca y dado en concesión en 1991. El campo dispone de los 18 hoyos reglamentarios y cuenta con aproximadamente 600 socios </w:t>
      </w:r>
      <w:r w:rsidRPr="004038A7">
        <w:rPr>
          <w:rFonts w:ascii="Arial" w:hAnsi="Arial" w:cs="Arial"/>
          <w:sz w:val="22"/>
          <w:szCs w:val="22"/>
        </w:rPr>
        <w:lastRenderedPageBreak/>
        <w:t xml:space="preserve">provenientes de toda la Capital Federal y Gran Buenos Aires. Se realizan </w:t>
      </w:r>
      <w:proofErr w:type="spellStart"/>
      <w:r w:rsidRPr="004038A7">
        <w:rPr>
          <w:rFonts w:ascii="Arial" w:hAnsi="Arial" w:cs="Arial"/>
          <w:sz w:val="22"/>
          <w:szCs w:val="22"/>
        </w:rPr>
        <w:t>tomeos</w:t>
      </w:r>
      <w:proofErr w:type="spellEnd"/>
      <w:r w:rsidRPr="004038A7">
        <w:rPr>
          <w:rFonts w:ascii="Arial" w:hAnsi="Arial" w:cs="Arial"/>
          <w:sz w:val="22"/>
          <w:szCs w:val="22"/>
        </w:rPr>
        <w:t xml:space="preserve"> los fines de semana y un Campeonato interno en septiembre.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 xml:space="preserve">"Barrio General </w:t>
      </w:r>
      <w:proofErr w:type="spellStart"/>
      <w:r w:rsidRPr="004038A7">
        <w:rPr>
          <w:rFonts w:ascii="Arial" w:hAnsi="Arial" w:cs="Arial"/>
          <w:sz w:val="22"/>
          <w:szCs w:val="22"/>
        </w:rPr>
        <w:t>Savio</w:t>
      </w:r>
      <w:proofErr w:type="spellEnd"/>
      <w:r w:rsidRPr="004038A7">
        <w:rPr>
          <w:rFonts w:ascii="Arial" w:hAnsi="Arial" w:cs="Arial"/>
          <w:sz w:val="22"/>
          <w:szCs w:val="22"/>
        </w:rPr>
        <w:t>"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 xml:space="preserve">En la década del 60 se construyó un centro de alta densidad con una superficie de 61 hectáreas, 60 </w:t>
      </w:r>
      <w:proofErr w:type="spellStart"/>
      <w:r w:rsidRPr="004038A7">
        <w:rPr>
          <w:rFonts w:ascii="Arial" w:hAnsi="Arial" w:cs="Arial"/>
          <w:sz w:val="22"/>
          <w:szCs w:val="22"/>
        </w:rPr>
        <w:t>monobloques</w:t>
      </w:r>
      <w:proofErr w:type="spellEnd"/>
      <w:r w:rsidRPr="004038A7">
        <w:rPr>
          <w:rFonts w:ascii="Arial" w:hAnsi="Arial" w:cs="Arial"/>
          <w:sz w:val="22"/>
          <w:szCs w:val="22"/>
        </w:rPr>
        <w:t xml:space="preserve"> y 3000 viviendas, 264 locales, Centro Social e</w:t>
      </w:r>
      <w:r w:rsidR="00B04BA1" w:rsidRPr="004038A7">
        <w:rPr>
          <w:rFonts w:ascii="Arial" w:hAnsi="Arial" w:cs="Arial"/>
          <w:sz w:val="22"/>
          <w:szCs w:val="22"/>
        </w:rPr>
        <w:t xml:space="preserve"> </w:t>
      </w:r>
      <w:r w:rsidRPr="004038A7">
        <w:rPr>
          <w:rFonts w:ascii="Arial" w:hAnsi="Arial" w:cs="Arial"/>
          <w:sz w:val="22"/>
          <w:szCs w:val="22"/>
        </w:rPr>
        <w:t xml:space="preserve">Iglesia. Actualmente posee buena comunicación, el </w:t>
      </w:r>
      <w:proofErr w:type="spellStart"/>
      <w:r w:rsidRPr="004038A7">
        <w:rPr>
          <w:rFonts w:ascii="Arial" w:hAnsi="Arial" w:cs="Arial"/>
          <w:sz w:val="22"/>
          <w:szCs w:val="22"/>
        </w:rPr>
        <w:t>Premetro</w:t>
      </w:r>
      <w:proofErr w:type="spellEnd"/>
      <w:r w:rsidRPr="004038A7">
        <w:rPr>
          <w:rFonts w:ascii="Arial" w:hAnsi="Arial" w:cs="Arial"/>
          <w:sz w:val="22"/>
          <w:szCs w:val="22"/>
        </w:rPr>
        <w:t xml:space="preserve"> en 20 minutos lo comunica con Plaza de Mayo.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 xml:space="preserve">"Centro de Estudios y Proyectos "Nueva Argentina" (CPNA), </w:t>
      </w:r>
      <w:proofErr w:type="spellStart"/>
      <w:r w:rsidRPr="004038A7">
        <w:rPr>
          <w:rFonts w:ascii="Arial" w:hAnsi="Arial" w:cs="Arial"/>
          <w:sz w:val="22"/>
          <w:szCs w:val="22"/>
        </w:rPr>
        <w:t>Murguiondo</w:t>
      </w:r>
      <w:proofErr w:type="spellEnd"/>
      <w:r w:rsidRPr="004038A7">
        <w:rPr>
          <w:rFonts w:ascii="Arial" w:hAnsi="Arial" w:cs="Arial"/>
          <w:sz w:val="22"/>
          <w:szCs w:val="22"/>
        </w:rPr>
        <w:t xml:space="preserve"> 4371.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En una casa de principios de siglo, con un jardín de diseño francés, simétrico, ornamentado con palmeras, camelias, jazmín del Cabo, entre otras especies.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Se realizan talleres y cursos con la participación de la comunidad y se exhiben obras de artistas y artesanos de la zona en forma permanente.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"Parque Roca"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Polideportivo de 160 hectáreas, sito en Avenida Roca 4490.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 xml:space="preserve">"Solar del Primer Aeródromo de Argentina", (1910-1934. </w:t>
      </w:r>
      <w:proofErr w:type="spellStart"/>
      <w:r w:rsidRPr="004038A7">
        <w:rPr>
          <w:rFonts w:ascii="Arial" w:hAnsi="Arial" w:cs="Arial"/>
          <w:sz w:val="22"/>
          <w:szCs w:val="22"/>
        </w:rPr>
        <w:t>Tellier</w:t>
      </w:r>
      <w:proofErr w:type="spellEnd"/>
      <w:r w:rsidRPr="004038A7">
        <w:rPr>
          <w:rFonts w:ascii="Arial" w:hAnsi="Arial" w:cs="Arial"/>
          <w:sz w:val="22"/>
          <w:szCs w:val="22"/>
        </w:rPr>
        <w:t>, Chilavert, Larrazábal y Coronel Roca.)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"Escuela de Cadetes de la Policía Federal"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Ubicado en la intersección de la calle Escalada con la Av. Argentina.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“Centro Comercial de la zona"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Abierto de 8 a 22 horas durante todos los días del año; este centro comercial cuenta con áreas de servicios y posibilita al turista la compra y el consumo de productos.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“Escuela Granja"</w:t>
      </w:r>
    </w:p>
    <w:p w:rsidR="00BC7B46" w:rsidRPr="004038A7" w:rsidRDefault="00BC7B46" w:rsidP="00FA064B">
      <w:pPr>
        <w:jc w:val="both"/>
        <w:rPr>
          <w:rFonts w:ascii="Arial" w:hAnsi="Arial" w:cs="Arial"/>
          <w:sz w:val="22"/>
          <w:szCs w:val="22"/>
        </w:rPr>
      </w:pPr>
      <w:r w:rsidRPr="004038A7">
        <w:rPr>
          <w:rFonts w:ascii="Arial" w:hAnsi="Arial" w:cs="Arial"/>
          <w:sz w:val="22"/>
          <w:szCs w:val="22"/>
        </w:rPr>
        <w:t>Funciona dentro de la Escuela N° 18, D.E. N° 21, dependiente de la Secretaría de Educación del Gobierno de la Ciudad de Buenos Aires, única en su género.</w:t>
      </w:r>
    </w:p>
    <w:p w:rsidR="00B04BA1" w:rsidRDefault="00B04BA1" w:rsidP="00FA064B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872"/>
        <w:gridCol w:w="4128"/>
      </w:tblGrid>
      <w:tr w:rsidR="00B04BA1" w:rsidRPr="004038A7" w:rsidTr="00820CD0">
        <w:trPr>
          <w:jc w:val="center"/>
        </w:trPr>
        <w:tc>
          <w:tcPr>
            <w:tcW w:w="9000" w:type="dxa"/>
            <w:gridSpan w:val="2"/>
            <w:vAlign w:val="center"/>
          </w:tcPr>
          <w:p w:rsidR="00B04BA1" w:rsidRPr="004038A7" w:rsidRDefault="00B04BA1" w:rsidP="00FA064B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Pr="004038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 – </w:t>
            </w:r>
            <w:r w:rsidRPr="004038A7">
              <w:rPr>
                <w:rFonts w:ascii="Arial" w:hAnsi="Arial" w:cs="Arial"/>
                <w:b/>
                <w:sz w:val="22"/>
                <w:szCs w:val="22"/>
              </w:rPr>
              <w:t>Nº 52.273</w:t>
            </w:r>
          </w:p>
          <w:p w:rsidR="00B04BA1" w:rsidRPr="004038A7" w:rsidRDefault="00B04BA1" w:rsidP="00FA064B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  <w:p w:rsidR="00B04BA1" w:rsidRPr="004038A7" w:rsidRDefault="00B04BA1" w:rsidP="00FA064B">
            <w:pPr>
              <w:pStyle w:val="Textosinforma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</w:tc>
      </w:tr>
      <w:tr w:rsidR="00B04BA1" w:rsidRPr="004038A7" w:rsidTr="00796EBA">
        <w:trPr>
          <w:jc w:val="center"/>
        </w:trPr>
        <w:tc>
          <w:tcPr>
            <w:tcW w:w="4872" w:type="dxa"/>
            <w:vAlign w:val="center"/>
          </w:tcPr>
          <w:p w:rsidR="00B04BA1" w:rsidRPr="004038A7" w:rsidRDefault="00B04BA1" w:rsidP="00796EBA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796EBA">
              <w:rPr>
                <w:rFonts w:ascii="Arial" w:hAnsi="Arial" w:cs="Arial"/>
                <w:b/>
                <w:sz w:val="22"/>
              </w:rPr>
              <w:t xml:space="preserve"> </w:t>
            </w:r>
            <w:r w:rsidRPr="004038A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128" w:type="dxa"/>
            <w:vAlign w:val="center"/>
          </w:tcPr>
          <w:p w:rsidR="00B04BA1" w:rsidRPr="004038A7" w:rsidRDefault="00B04BA1" w:rsidP="00FA064B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B04BA1" w:rsidRPr="004038A7" w:rsidTr="00820CD0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8E2E2A" w:rsidRPr="004038A7" w:rsidRDefault="00B04BA1" w:rsidP="00FA064B">
            <w:pPr>
              <w:pStyle w:val="Textosinformato"/>
              <w:jc w:val="center"/>
              <w:rPr>
                <w:rFonts w:ascii="Arial" w:hAnsi="Arial" w:cs="Arial"/>
                <w:sz w:val="22"/>
              </w:rPr>
            </w:pPr>
            <w:r w:rsidRPr="004038A7">
              <w:rPr>
                <w:rFonts w:ascii="Arial" w:hAnsi="Arial" w:cs="Arial"/>
                <w:sz w:val="22"/>
                <w:szCs w:val="22"/>
              </w:rPr>
              <w:lastRenderedPageBreak/>
              <w:t>Todos los artículos de este Texto Definitivo provienen del texto original del Anexo de la Ordenanza Nº 52.273</w:t>
            </w:r>
            <w:r w:rsidR="00820CD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04BA1" w:rsidRPr="004038A7" w:rsidRDefault="00B04BA1" w:rsidP="00FA064B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3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0"/>
        <w:gridCol w:w="2850"/>
        <w:gridCol w:w="3133"/>
      </w:tblGrid>
      <w:tr w:rsidR="00B04BA1" w:rsidRPr="004038A7" w:rsidTr="00820CD0">
        <w:trPr>
          <w:jc w:val="center"/>
        </w:trPr>
        <w:tc>
          <w:tcPr>
            <w:tcW w:w="9073" w:type="dxa"/>
            <w:gridSpan w:val="3"/>
            <w:vAlign w:val="center"/>
          </w:tcPr>
          <w:p w:rsidR="00B04BA1" w:rsidRPr="004038A7" w:rsidRDefault="00B04BA1" w:rsidP="00FA064B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Pr="004038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 – </w:t>
            </w:r>
            <w:r w:rsidRPr="004038A7">
              <w:rPr>
                <w:rFonts w:ascii="Arial" w:hAnsi="Arial" w:cs="Arial"/>
                <w:b/>
                <w:sz w:val="22"/>
                <w:szCs w:val="22"/>
              </w:rPr>
              <w:t>Nº 52.273</w:t>
            </w:r>
          </w:p>
          <w:p w:rsidR="00B04BA1" w:rsidRPr="004038A7" w:rsidRDefault="00B04BA1" w:rsidP="00FA064B">
            <w:pPr>
              <w:jc w:val="center"/>
              <w:rPr>
                <w:rFonts w:ascii="Arial" w:hAnsi="Arial" w:cs="Arial"/>
                <w:b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  <w:p w:rsidR="00B04BA1" w:rsidRPr="004038A7" w:rsidRDefault="00B04BA1" w:rsidP="00FA064B">
            <w:pPr>
              <w:jc w:val="center"/>
              <w:rPr>
                <w:rFonts w:ascii="Arial" w:hAnsi="Arial" w:cs="Arial"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</w:tc>
      </w:tr>
      <w:tr w:rsidR="00B04BA1" w:rsidRPr="004038A7" w:rsidTr="00820CD0">
        <w:trPr>
          <w:jc w:val="center"/>
        </w:trPr>
        <w:tc>
          <w:tcPr>
            <w:tcW w:w="3090" w:type="dxa"/>
            <w:vAlign w:val="center"/>
          </w:tcPr>
          <w:p w:rsidR="00B04BA1" w:rsidRPr="004038A7" w:rsidRDefault="00B04BA1" w:rsidP="00FA064B">
            <w:pPr>
              <w:jc w:val="center"/>
              <w:rPr>
                <w:rFonts w:ascii="Arial" w:hAnsi="Arial" w:cs="Arial"/>
                <w:b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B04BA1" w:rsidRPr="004038A7" w:rsidRDefault="00B04BA1" w:rsidP="00FA064B">
            <w:pPr>
              <w:jc w:val="center"/>
              <w:rPr>
                <w:rFonts w:ascii="Arial" w:hAnsi="Arial" w:cs="Arial"/>
                <w:b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B04BA1" w:rsidRPr="004038A7" w:rsidRDefault="00B04BA1" w:rsidP="00FA064B">
            <w:pPr>
              <w:jc w:val="center"/>
              <w:rPr>
                <w:rFonts w:ascii="Arial" w:hAnsi="Arial" w:cs="Arial"/>
                <w:b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B04BA1" w:rsidRPr="004038A7" w:rsidRDefault="00B04BA1" w:rsidP="00FA064B">
            <w:pPr>
              <w:jc w:val="center"/>
              <w:rPr>
                <w:rFonts w:ascii="Arial" w:hAnsi="Arial" w:cs="Arial"/>
                <w:b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del Texto de Referencia (Ordenanza Nº 52.273)</w:t>
            </w:r>
          </w:p>
        </w:tc>
        <w:tc>
          <w:tcPr>
            <w:tcW w:w="3133" w:type="dxa"/>
            <w:vAlign w:val="center"/>
          </w:tcPr>
          <w:p w:rsidR="00B04BA1" w:rsidRPr="004038A7" w:rsidRDefault="00B04BA1" w:rsidP="00FA064B">
            <w:pPr>
              <w:jc w:val="center"/>
              <w:rPr>
                <w:rFonts w:ascii="Arial" w:hAnsi="Arial" w:cs="Arial"/>
                <w:b/>
              </w:rPr>
            </w:pPr>
            <w:r w:rsidRPr="004038A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B04BA1" w:rsidRPr="004038A7" w:rsidTr="00820CD0">
        <w:trPr>
          <w:jc w:val="center"/>
        </w:trPr>
        <w:tc>
          <w:tcPr>
            <w:tcW w:w="9073" w:type="dxa"/>
            <w:gridSpan w:val="3"/>
            <w:vAlign w:val="center"/>
          </w:tcPr>
          <w:p w:rsidR="00B04BA1" w:rsidRPr="004038A7" w:rsidRDefault="00B04BA1" w:rsidP="00FA064B">
            <w:pPr>
              <w:jc w:val="center"/>
              <w:rPr>
                <w:rFonts w:ascii="Arial" w:hAnsi="Arial" w:cs="Arial"/>
              </w:rPr>
            </w:pPr>
            <w:r w:rsidRPr="004038A7">
              <w:rPr>
                <w:rFonts w:ascii="Arial" w:hAnsi="Arial" w:cs="Arial"/>
                <w:sz w:val="22"/>
                <w:szCs w:val="22"/>
              </w:rPr>
              <w:t>La numeración del presente texto definitivo corresponde a la numeración original</w:t>
            </w:r>
            <w:r w:rsidR="008E2E2A" w:rsidRPr="004038A7">
              <w:rPr>
                <w:rFonts w:ascii="Arial" w:hAnsi="Arial" w:cs="Arial"/>
                <w:sz w:val="22"/>
                <w:szCs w:val="22"/>
              </w:rPr>
              <w:t xml:space="preserve"> del Anexo</w:t>
            </w:r>
            <w:r w:rsidRPr="004038A7">
              <w:rPr>
                <w:rFonts w:ascii="Arial" w:hAnsi="Arial" w:cs="Arial"/>
                <w:sz w:val="22"/>
                <w:szCs w:val="22"/>
              </w:rPr>
              <w:t xml:space="preserve"> de la Ordenanza Nº 52.273</w:t>
            </w:r>
            <w:r w:rsidR="00820CD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04BA1" w:rsidRPr="004038A7" w:rsidRDefault="00B04BA1" w:rsidP="00FA064B">
      <w:pPr>
        <w:jc w:val="both"/>
        <w:rPr>
          <w:rFonts w:ascii="Arial" w:hAnsi="Arial" w:cs="Arial"/>
          <w:sz w:val="22"/>
          <w:szCs w:val="22"/>
        </w:rPr>
      </w:pPr>
    </w:p>
    <w:sectPr w:rsidR="00B04BA1" w:rsidRPr="004038A7" w:rsidSect="004038A7">
      <w:pgSz w:w="11906" w:h="16838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8735E8"/>
    <w:multiLevelType w:val="hybridMultilevel"/>
    <w:tmpl w:val="686A32C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0126"/>
    <w:rsid w:val="0003470F"/>
    <w:rsid w:val="00080F17"/>
    <w:rsid w:val="00084FF8"/>
    <w:rsid w:val="00085F35"/>
    <w:rsid w:val="003D02C6"/>
    <w:rsid w:val="004038A7"/>
    <w:rsid w:val="00465081"/>
    <w:rsid w:val="005F36F8"/>
    <w:rsid w:val="00630126"/>
    <w:rsid w:val="006835F8"/>
    <w:rsid w:val="00796EBA"/>
    <w:rsid w:val="007B2DF3"/>
    <w:rsid w:val="007D7530"/>
    <w:rsid w:val="00820CD0"/>
    <w:rsid w:val="008E2E2A"/>
    <w:rsid w:val="00A552B6"/>
    <w:rsid w:val="00A767F7"/>
    <w:rsid w:val="00AA75E0"/>
    <w:rsid w:val="00B04BA1"/>
    <w:rsid w:val="00B44B42"/>
    <w:rsid w:val="00B7057E"/>
    <w:rsid w:val="00BB12FC"/>
    <w:rsid w:val="00BC7B46"/>
    <w:rsid w:val="00BF4005"/>
    <w:rsid w:val="00C90B8E"/>
    <w:rsid w:val="00CA0BE8"/>
    <w:rsid w:val="00CF3978"/>
    <w:rsid w:val="00D02209"/>
    <w:rsid w:val="00D80BDA"/>
    <w:rsid w:val="00D815E5"/>
    <w:rsid w:val="00DF52EF"/>
    <w:rsid w:val="00E51955"/>
    <w:rsid w:val="00EB0309"/>
    <w:rsid w:val="00F64A18"/>
    <w:rsid w:val="00FA0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630126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630126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630126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F52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35AE8-A49D-4223-A2A8-A67160E21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889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</cp:revision>
  <dcterms:created xsi:type="dcterms:W3CDTF">2014-09-10T14:29:00Z</dcterms:created>
  <dcterms:modified xsi:type="dcterms:W3CDTF">2015-10-08T18:10:00Z</dcterms:modified>
</cp:coreProperties>
</file>