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309" w:rsidRDefault="00AA0309" w:rsidP="00204317">
      <w:pPr>
        <w:spacing w:after="0" w:line="360" w:lineRule="auto"/>
        <w:rPr>
          <w:rFonts w:ascii="Arial" w:hAnsi="Arial" w:cs="Arial"/>
          <w:b/>
        </w:rPr>
      </w:pPr>
      <w:r w:rsidRPr="00204317">
        <w:rPr>
          <w:rFonts w:ascii="Arial" w:hAnsi="Arial" w:cs="Arial"/>
          <w:b/>
        </w:rPr>
        <w:t>1997-0</w:t>
      </w:r>
      <w:r w:rsidR="00E55B51" w:rsidRPr="00204317">
        <w:rPr>
          <w:rFonts w:ascii="Arial" w:hAnsi="Arial" w:cs="Arial"/>
          <w:b/>
        </w:rPr>
        <w:t>7</w:t>
      </w:r>
      <w:r w:rsidRPr="00204317">
        <w:rPr>
          <w:rFonts w:ascii="Arial" w:hAnsi="Arial" w:cs="Arial"/>
          <w:b/>
        </w:rPr>
        <w:t>-0</w:t>
      </w:r>
      <w:r w:rsidR="00E55B51" w:rsidRPr="00204317">
        <w:rPr>
          <w:rFonts w:ascii="Arial" w:hAnsi="Arial" w:cs="Arial"/>
          <w:b/>
        </w:rPr>
        <w:t>020</w:t>
      </w:r>
    </w:p>
    <w:p w:rsidR="007622B1" w:rsidRPr="00204317" w:rsidRDefault="007622B1" w:rsidP="00204317">
      <w:pPr>
        <w:spacing w:after="0" w:line="360" w:lineRule="auto"/>
        <w:rPr>
          <w:rFonts w:ascii="Arial" w:hAnsi="Arial" w:cs="Arial"/>
          <w:b/>
        </w:rPr>
      </w:pPr>
    </w:p>
    <w:p w:rsidR="00AA0309" w:rsidRPr="00204317" w:rsidRDefault="007622B1" w:rsidP="007622B1">
      <w:pPr>
        <w:spacing w:after="0" w:line="360" w:lineRule="auto"/>
        <w:jc w:val="center"/>
        <w:rPr>
          <w:rFonts w:ascii="Arial" w:hAnsi="Arial" w:cs="Arial"/>
          <w:b/>
        </w:rPr>
      </w:pPr>
      <w:r w:rsidRPr="00204317">
        <w:rPr>
          <w:rFonts w:ascii="Arial" w:hAnsi="Arial" w:cs="Arial"/>
          <w:b/>
        </w:rPr>
        <w:t>ORDENANZA M – Nº 51.495</w:t>
      </w:r>
    </w:p>
    <w:p w:rsidR="002318C7" w:rsidRPr="00204317" w:rsidRDefault="002318C7" w:rsidP="00204317">
      <w:pPr>
        <w:spacing w:after="0" w:line="360" w:lineRule="auto"/>
        <w:rPr>
          <w:rFonts w:ascii="Arial" w:eastAsia="Times New Roman" w:hAnsi="Arial" w:cs="Arial"/>
          <w:lang w:eastAsia="es-AR"/>
        </w:rPr>
      </w:pPr>
    </w:p>
    <w:p w:rsidR="00AA0309" w:rsidRPr="00204317" w:rsidRDefault="00AA0309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204317">
        <w:rPr>
          <w:rFonts w:ascii="Arial" w:eastAsia="Times New Roman" w:hAnsi="Arial" w:cs="Arial"/>
          <w:lang w:eastAsia="es-AR"/>
        </w:rPr>
        <w:t xml:space="preserve">Artículo 1° - Créase el plan "Sepamos dónde vivimos" de la </w:t>
      </w:r>
      <w:r w:rsidR="008D0BA4" w:rsidRPr="00204317">
        <w:rPr>
          <w:rFonts w:ascii="Arial" w:eastAsia="Times New Roman" w:hAnsi="Arial" w:cs="Arial"/>
          <w:lang w:eastAsia="es-AR"/>
        </w:rPr>
        <w:t>C</w:t>
      </w:r>
      <w:r w:rsidRPr="00204317">
        <w:rPr>
          <w:rFonts w:ascii="Arial" w:eastAsia="Times New Roman" w:hAnsi="Arial" w:cs="Arial"/>
          <w:lang w:eastAsia="es-AR"/>
        </w:rPr>
        <w:t xml:space="preserve">iudad de Buenos Aires, por el cual se dispone la colocación en las avenidas, calles, pasajes y todas las vías de la </w:t>
      </w:r>
      <w:r w:rsidR="008D0BA4" w:rsidRPr="00204317">
        <w:rPr>
          <w:rFonts w:ascii="Arial" w:eastAsia="Times New Roman" w:hAnsi="Arial" w:cs="Arial"/>
          <w:lang w:eastAsia="es-AR"/>
        </w:rPr>
        <w:t>C</w:t>
      </w:r>
      <w:r w:rsidRPr="00204317">
        <w:rPr>
          <w:rFonts w:ascii="Arial" w:eastAsia="Times New Roman" w:hAnsi="Arial" w:cs="Arial"/>
          <w:lang w:eastAsia="es-AR"/>
        </w:rPr>
        <w:t>iudad de placas de mármol, bronce o enchapadas de metal con leyendas alusivas que consignen en forma sintética y clara la razón de su nomenclatura, su significado histórico, cultural, artístico, arquitectónico y de toda índole que requiera el caso.</w:t>
      </w:r>
    </w:p>
    <w:p w:rsidR="00AA0309" w:rsidRPr="00204317" w:rsidRDefault="00AA0309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204317">
        <w:rPr>
          <w:rFonts w:ascii="Arial" w:eastAsia="Times New Roman" w:hAnsi="Arial" w:cs="Arial"/>
          <w:lang w:eastAsia="es-AR"/>
        </w:rPr>
        <w:t>En caso de que haya tenido otra denominación, ésta se consignará como:</w:t>
      </w:r>
    </w:p>
    <w:p w:rsidR="00AA0309" w:rsidRPr="00204317" w:rsidRDefault="00AA0309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204317">
        <w:rPr>
          <w:rFonts w:ascii="Arial" w:eastAsia="Times New Roman" w:hAnsi="Arial" w:cs="Arial"/>
          <w:lang w:eastAsia="es-AR"/>
        </w:rPr>
        <w:t>"Antiguamente (el/los nombre/s anterior/es)”.</w:t>
      </w:r>
    </w:p>
    <w:p w:rsidR="00AA0309" w:rsidRPr="00204317" w:rsidRDefault="00AA0309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204317">
        <w:rPr>
          <w:rFonts w:ascii="Arial" w:eastAsia="Times New Roman" w:hAnsi="Arial" w:cs="Arial"/>
          <w:lang w:eastAsia="es-AR"/>
        </w:rPr>
        <w:t>Tratándose de personas se indicarán las fechas de nacimiento y fallecimiento directamente luego del nombre.</w:t>
      </w:r>
    </w:p>
    <w:p w:rsidR="002318C7" w:rsidRPr="00204317" w:rsidRDefault="002318C7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AA0309" w:rsidRPr="00204317" w:rsidRDefault="00AA0309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204317">
        <w:rPr>
          <w:rFonts w:ascii="Arial" w:eastAsia="Times New Roman" w:hAnsi="Arial" w:cs="Arial"/>
          <w:lang w:eastAsia="es-AR"/>
        </w:rPr>
        <w:t>Artículo 2° - Las placas señaladas en el artículo precedente serán ubicadas a una altura que permita su fácil lectura, por debajo o por encima de las comunes de nomenclatura urbana, sin alterar en absoluto las disposiciones de la Ordenanza N° 30.941 # (B.M. N° 15.047, publicado el 24-6-975), sobre la altura uniforme de las mismas.</w:t>
      </w:r>
    </w:p>
    <w:p w:rsidR="002318C7" w:rsidRPr="00204317" w:rsidRDefault="002318C7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AA0309" w:rsidRPr="00204317" w:rsidRDefault="00AA0309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204317">
        <w:rPr>
          <w:rFonts w:ascii="Arial" w:eastAsia="Times New Roman" w:hAnsi="Arial" w:cs="Arial"/>
          <w:lang w:eastAsia="es-AR"/>
        </w:rPr>
        <w:t>Artículo 3° - La disposición de las mismas será de una cada diez</w:t>
      </w:r>
      <w:r w:rsidR="008D0BA4" w:rsidRPr="00204317">
        <w:rPr>
          <w:rFonts w:ascii="Arial" w:eastAsia="Times New Roman" w:hAnsi="Arial" w:cs="Arial"/>
          <w:lang w:eastAsia="es-AR"/>
        </w:rPr>
        <w:t xml:space="preserve"> (10)</w:t>
      </w:r>
      <w:r w:rsidRPr="00204317">
        <w:rPr>
          <w:rFonts w:ascii="Arial" w:eastAsia="Times New Roman" w:hAnsi="Arial" w:cs="Arial"/>
          <w:lang w:eastAsia="es-AR"/>
        </w:rPr>
        <w:t xml:space="preserve"> cuadras alternativamente a derecha e izquierda (impares y pares) en las avenidas y calles y vías de más de diez </w:t>
      </w:r>
      <w:r w:rsidR="008D0BA4" w:rsidRPr="00204317">
        <w:rPr>
          <w:rFonts w:ascii="Arial" w:eastAsia="Times New Roman" w:hAnsi="Arial" w:cs="Arial"/>
          <w:lang w:eastAsia="es-AR"/>
        </w:rPr>
        <w:t xml:space="preserve">(10) </w:t>
      </w:r>
      <w:r w:rsidRPr="00204317">
        <w:rPr>
          <w:rFonts w:ascii="Arial" w:eastAsia="Times New Roman" w:hAnsi="Arial" w:cs="Arial"/>
          <w:lang w:eastAsia="es-AR"/>
        </w:rPr>
        <w:t>cuadras de longitud. En el caso de pasajes, las placas deberán colocarse al comienzo del mismo en la derecha y al final en la izquierda.</w:t>
      </w:r>
    </w:p>
    <w:p w:rsidR="002318C7" w:rsidRPr="00204317" w:rsidRDefault="002318C7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AA0309" w:rsidRPr="00204317" w:rsidRDefault="00AA0309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204317">
        <w:rPr>
          <w:rFonts w:ascii="Arial" w:eastAsia="Times New Roman" w:hAnsi="Arial" w:cs="Arial"/>
          <w:lang w:eastAsia="es-AR"/>
        </w:rPr>
        <w:t>Artículo 4° - Se procederá a la colocación en las plazas, parques y monumentos que todavía no cuenten con las mismas ya establecidas por la Ordenanza 5-11-912 # dando cumplimiento a esta norma.</w:t>
      </w:r>
    </w:p>
    <w:p w:rsidR="002318C7" w:rsidRPr="00204317" w:rsidRDefault="002318C7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AA0309" w:rsidRDefault="00AA0309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204317">
        <w:rPr>
          <w:rFonts w:ascii="Arial" w:eastAsia="Times New Roman" w:hAnsi="Arial" w:cs="Arial"/>
          <w:lang w:eastAsia="es-AR"/>
        </w:rPr>
        <w:t>Artículo 5° - El Poder Ejecutivo realizará las gestiones necesarias para que las empresas de ferrocarriles y de subterráneos procedan a la colocación de placas del mismo tenor en las estaciones que caen bajo su jurisdicción.</w:t>
      </w:r>
    </w:p>
    <w:p w:rsidR="007622B1" w:rsidRPr="00204317" w:rsidRDefault="007622B1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AA0309" w:rsidRPr="00204317" w:rsidRDefault="00AA0309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204317">
        <w:rPr>
          <w:rFonts w:ascii="Arial" w:eastAsia="Times New Roman" w:hAnsi="Arial" w:cs="Arial"/>
          <w:lang w:eastAsia="es-AR"/>
        </w:rPr>
        <w:t>Artículo 6° - El Poder Ejecutivo procederá en caso necesario - a la consulta para la redacción de texto con la Comisión de Nomenclatura Urbana - Catastro, Espacios Verdes, Instituto Histórico de la Ciudad de Buenos Aires y Comisión de Cultura de</w:t>
      </w:r>
      <w:r w:rsidR="008E4121" w:rsidRPr="00204317">
        <w:rPr>
          <w:rFonts w:ascii="Arial" w:eastAsia="Times New Roman" w:hAnsi="Arial" w:cs="Arial"/>
          <w:lang w:eastAsia="es-AR"/>
        </w:rPr>
        <w:t>l Ó</w:t>
      </w:r>
      <w:r w:rsidRPr="00204317">
        <w:rPr>
          <w:rFonts w:ascii="Arial" w:eastAsia="Times New Roman" w:hAnsi="Arial" w:cs="Arial"/>
          <w:lang w:eastAsia="es-AR"/>
        </w:rPr>
        <w:t>rgano Legislativo de la Ciudad- o los organismos que tengan en lo sucesivo competencia en la materia.</w:t>
      </w:r>
    </w:p>
    <w:p w:rsidR="002318C7" w:rsidRPr="00204317" w:rsidRDefault="002318C7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AA0309" w:rsidRPr="00204317" w:rsidRDefault="00AA0309" w:rsidP="00204317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204317">
        <w:rPr>
          <w:rFonts w:ascii="Arial" w:eastAsia="Times New Roman" w:hAnsi="Arial" w:cs="Arial"/>
          <w:lang w:eastAsia="es-AR"/>
        </w:rPr>
        <w:lastRenderedPageBreak/>
        <w:t xml:space="preserve">Artículo 7º - </w:t>
      </w:r>
      <w:r w:rsidR="008D0BA4" w:rsidRPr="00204317">
        <w:rPr>
          <w:rFonts w:ascii="Arial" w:eastAsia="Times New Roman" w:hAnsi="Arial" w:cs="Arial"/>
          <w:lang w:eastAsia="es-AR"/>
        </w:rPr>
        <w:t>El plan creado por la presente O</w:t>
      </w:r>
      <w:r w:rsidRPr="00204317">
        <w:rPr>
          <w:rFonts w:ascii="Arial" w:eastAsia="Times New Roman" w:hAnsi="Arial" w:cs="Arial"/>
          <w:lang w:eastAsia="es-AR"/>
        </w:rPr>
        <w:t>rdenanza será implementado gradualmente y por etapas conforme a criterios de ejecución que se determinen por vía reglamentaria.</w:t>
      </w:r>
    </w:p>
    <w:p w:rsidR="002318C7" w:rsidRPr="00204317" w:rsidRDefault="002318C7" w:rsidP="00204317">
      <w:pPr>
        <w:spacing w:after="0" w:line="360" w:lineRule="auto"/>
        <w:rPr>
          <w:rFonts w:ascii="Arial" w:eastAsia="Times New Roman" w:hAnsi="Arial" w:cs="Arial"/>
          <w:lang w:eastAsia="es-AR"/>
        </w:rPr>
      </w:pPr>
    </w:p>
    <w:tbl>
      <w:tblPr>
        <w:tblStyle w:val="Tablaconcuadrcula"/>
        <w:tblW w:w="0" w:type="auto"/>
        <w:jc w:val="center"/>
        <w:tblInd w:w="-492" w:type="dxa"/>
        <w:tblLook w:val="04A0"/>
      </w:tblPr>
      <w:tblGrid>
        <w:gridCol w:w="9785"/>
      </w:tblGrid>
      <w:tr w:rsidR="00AA0309" w:rsidRPr="00204317" w:rsidTr="00204317">
        <w:trPr>
          <w:jc w:val="center"/>
        </w:trPr>
        <w:tc>
          <w:tcPr>
            <w:tcW w:w="9785" w:type="dxa"/>
            <w:vAlign w:val="center"/>
          </w:tcPr>
          <w:p w:rsidR="00AA0309" w:rsidRPr="00204317" w:rsidRDefault="00AA0309" w:rsidP="00204317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204317">
              <w:rPr>
                <w:rFonts w:ascii="Arial" w:hAnsi="Arial" w:cs="Arial"/>
                <w:b/>
              </w:rPr>
              <w:t>ORDENANZA M – Nº 51.</w:t>
            </w:r>
            <w:r w:rsidR="00E55B51" w:rsidRPr="00204317">
              <w:rPr>
                <w:rFonts w:ascii="Arial" w:hAnsi="Arial" w:cs="Arial"/>
                <w:b/>
              </w:rPr>
              <w:t>495</w:t>
            </w:r>
          </w:p>
          <w:p w:rsidR="00AA0309" w:rsidRPr="00204317" w:rsidRDefault="00AA0309" w:rsidP="0020431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4317">
              <w:rPr>
                <w:rFonts w:ascii="Arial" w:hAnsi="Arial" w:cs="Arial"/>
                <w:b/>
              </w:rPr>
              <w:t>TABLA DE ANTECEDENTES</w:t>
            </w:r>
          </w:p>
        </w:tc>
      </w:tr>
      <w:tr w:rsidR="002318C7" w:rsidRPr="00204317" w:rsidTr="00204317">
        <w:trPr>
          <w:jc w:val="center"/>
        </w:trPr>
        <w:tc>
          <w:tcPr>
            <w:tcW w:w="9785" w:type="dxa"/>
            <w:vAlign w:val="center"/>
          </w:tcPr>
          <w:p w:rsidR="002318C7" w:rsidRPr="00204317" w:rsidRDefault="002318C7" w:rsidP="0020431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04317">
              <w:rPr>
                <w:rFonts w:ascii="Arial" w:hAnsi="Arial" w:cs="Arial"/>
              </w:rPr>
              <w:t>Todos los artículos de este Texto Definitivo provienen del texto original de la Ordenanza Nº 51.495.</w:t>
            </w:r>
          </w:p>
        </w:tc>
      </w:tr>
    </w:tbl>
    <w:p w:rsidR="00AA0309" w:rsidRPr="00204317" w:rsidRDefault="00AA0309" w:rsidP="00204317">
      <w:pPr>
        <w:spacing w:after="0" w:line="360" w:lineRule="auto"/>
        <w:rPr>
          <w:rFonts w:ascii="Arial" w:hAnsi="Arial" w:cs="Arial"/>
        </w:rPr>
      </w:pPr>
    </w:p>
    <w:p w:rsidR="008D0BA4" w:rsidRPr="00204317" w:rsidRDefault="008D0BA4" w:rsidP="00204317">
      <w:pPr>
        <w:spacing w:after="0" w:line="360" w:lineRule="auto"/>
        <w:rPr>
          <w:rFonts w:ascii="Arial" w:hAnsi="Arial" w:cs="Arial"/>
          <w:b/>
        </w:rPr>
      </w:pPr>
      <w:r w:rsidRPr="00204317">
        <w:rPr>
          <w:rFonts w:ascii="Arial" w:hAnsi="Arial" w:cs="Arial"/>
          <w:b/>
        </w:rPr>
        <w:t>Artículos Suprimidos</w:t>
      </w:r>
      <w:r w:rsidR="00204317">
        <w:rPr>
          <w:rFonts w:ascii="Arial" w:hAnsi="Arial" w:cs="Arial"/>
          <w:b/>
        </w:rPr>
        <w:t>:</w:t>
      </w:r>
    </w:p>
    <w:p w:rsidR="008D0BA4" w:rsidRPr="00204317" w:rsidRDefault="008D0BA4" w:rsidP="00204317">
      <w:pPr>
        <w:spacing w:after="0" w:line="360" w:lineRule="auto"/>
        <w:rPr>
          <w:rFonts w:ascii="Arial" w:hAnsi="Arial" w:cs="Arial"/>
        </w:rPr>
      </w:pPr>
      <w:r w:rsidRPr="00204317">
        <w:rPr>
          <w:rFonts w:ascii="Arial" w:hAnsi="Arial" w:cs="Arial"/>
          <w:b/>
        </w:rPr>
        <w:t>Ante</w:t>
      </w:r>
      <w:r w:rsidR="00204317">
        <w:rPr>
          <w:rFonts w:ascii="Arial" w:hAnsi="Arial" w:cs="Arial"/>
          <w:b/>
        </w:rPr>
        <w:t>s</w:t>
      </w:r>
      <w:r w:rsidRPr="00204317">
        <w:rPr>
          <w:rFonts w:ascii="Arial" w:hAnsi="Arial" w:cs="Arial"/>
          <w:b/>
        </w:rPr>
        <w:t xml:space="preserve"> </w:t>
      </w:r>
      <w:r w:rsidR="00204317">
        <w:rPr>
          <w:rFonts w:ascii="Arial" w:hAnsi="Arial" w:cs="Arial"/>
          <w:b/>
        </w:rPr>
        <w:t>Artículo</w:t>
      </w:r>
      <w:r w:rsidRPr="00204317">
        <w:rPr>
          <w:rFonts w:ascii="Arial" w:hAnsi="Arial" w:cs="Arial"/>
          <w:b/>
        </w:rPr>
        <w:t xml:space="preserve"> 7º:</w:t>
      </w:r>
      <w:r w:rsidRPr="00204317">
        <w:rPr>
          <w:rFonts w:ascii="Arial" w:hAnsi="Arial" w:cs="Arial"/>
        </w:rPr>
        <w:t xml:space="preserve"> Caducidad por plazo vencido.</w:t>
      </w:r>
    </w:p>
    <w:p w:rsidR="008D0BA4" w:rsidRPr="00204317" w:rsidRDefault="008D0BA4" w:rsidP="00204317">
      <w:pPr>
        <w:spacing w:after="0" w:line="360" w:lineRule="auto"/>
        <w:rPr>
          <w:rFonts w:ascii="Arial" w:hAnsi="Arial" w:cs="Arial"/>
        </w:rPr>
      </w:pPr>
    </w:p>
    <w:tbl>
      <w:tblPr>
        <w:tblStyle w:val="Tablaconcuadrcula"/>
        <w:tblW w:w="0" w:type="auto"/>
        <w:jc w:val="center"/>
        <w:tblInd w:w="-827" w:type="dxa"/>
        <w:tblLook w:val="04A0"/>
      </w:tblPr>
      <w:tblGrid>
        <w:gridCol w:w="3819"/>
        <w:gridCol w:w="2993"/>
        <w:gridCol w:w="2993"/>
      </w:tblGrid>
      <w:tr w:rsidR="00AA0309" w:rsidRPr="00204317" w:rsidTr="00204317">
        <w:trPr>
          <w:trHeight w:val="547"/>
          <w:jc w:val="center"/>
        </w:trPr>
        <w:tc>
          <w:tcPr>
            <w:tcW w:w="9805" w:type="dxa"/>
            <w:gridSpan w:val="3"/>
            <w:vAlign w:val="center"/>
          </w:tcPr>
          <w:p w:rsidR="00AA0309" w:rsidRPr="00204317" w:rsidRDefault="00AA0309" w:rsidP="00204317">
            <w:pPr>
              <w:spacing w:before="240"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204317">
              <w:rPr>
                <w:rFonts w:ascii="Arial" w:hAnsi="Arial" w:cs="Arial"/>
                <w:b/>
              </w:rPr>
              <w:t>ORDENANZA M – Nº 51.</w:t>
            </w:r>
            <w:r w:rsidR="00E55B51" w:rsidRPr="00204317">
              <w:rPr>
                <w:rFonts w:ascii="Arial" w:hAnsi="Arial" w:cs="Arial"/>
                <w:b/>
              </w:rPr>
              <w:t>495</w:t>
            </w:r>
          </w:p>
          <w:p w:rsidR="00AA0309" w:rsidRPr="00204317" w:rsidRDefault="00AA0309" w:rsidP="00204317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  <w:r w:rsidRPr="00204317">
              <w:rPr>
                <w:rFonts w:ascii="Arial" w:hAnsi="Arial" w:cs="Arial"/>
                <w:b/>
                <w:lang w:val="es-ES_tradnl"/>
              </w:rPr>
              <w:t>TABLA DE EQUIVALENCIAS</w:t>
            </w:r>
          </w:p>
        </w:tc>
      </w:tr>
      <w:tr w:rsidR="00AA0309" w:rsidRPr="00204317" w:rsidTr="00204317">
        <w:trPr>
          <w:jc w:val="center"/>
        </w:trPr>
        <w:tc>
          <w:tcPr>
            <w:tcW w:w="3819" w:type="dxa"/>
            <w:vAlign w:val="center"/>
          </w:tcPr>
          <w:p w:rsidR="00AA0309" w:rsidRPr="00204317" w:rsidRDefault="00AA0309" w:rsidP="00204317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204317">
              <w:rPr>
                <w:rFonts w:ascii="Arial" w:hAnsi="Arial" w:cs="Arial"/>
                <w:b/>
                <w:lang w:val="es-ES_tradnl"/>
              </w:rPr>
              <w:t>Número de artículo del Texto Definitivo</w:t>
            </w:r>
          </w:p>
        </w:tc>
        <w:tc>
          <w:tcPr>
            <w:tcW w:w="2993" w:type="dxa"/>
            <w:vAlign w:val="center"/>
          </w:tcPr>
          <w:p w:rsidR="00AA0309" w:rsidRPr="00204317" w:rsidRDefault="00AA0309" w:rsidP="00204317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204317">
              <w:rPr>
                <w:rFonts w:ascii="Arial" w:hAnsi="Arial" w:cs="Arial"/>
                <w:b/>
                <w:lang w:val="es-ES_tradnl"/>
              </w:rPr>
              <w:t xml:space="preserve">Número de artículo del Texto de Referencia </w:t>
            </w:r>
          </w:p>
          <w:p w:rsidR="00AA0309" w:rsidRPr="00204317" w:rsidRDefault="00AA0309" w:rsidP="00204317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204317">
              <w:rPr>
                <w:rFonts w:ascii="Arial" w:hAnsi="Arial" w:cs="Arial"/>
                <w:b/>
                <w:lang w:val="es-ES_tradnl"/>
              </w:rPr>
              <w:t xml:space="preserve">(Ordenanza Nº </w:t>
            </w:r>
            <w:r w:rsidRPr="00204317">
              <w:rPr>
                <w:rFonts w:ascii="Arial" w:hAnsi="Arial" w:cs="Arial"/>
                <w:b/>
              </w:rPr>
              <w:t>51.</w:t>
            </w:r>
            <w:r w:rsidR="00E55B51" w:rsidRPr="00204317">
              <w:rPr>
                <w:rFonts w:ascii="Arial" w:hAnsi="Arial" w:cs="Arial"/>
                <w:b/>
              </w:rPr>
              <w:t>495</w:t>
            </w:r>
            <w:r w:rsidRPr="00204317">
              <w:rPr>
                <w:rFonts w:ascii="Arial" w:hAnsi="Arial" w:cs="Arial"/>
                <w:b/>
                <w:lang w:val="es-ES_tradnl"/>
              </w:rPr>
              <w:t>)</w:t>
            </w:r>
          </w:p>
        </w:tc>
        <w:tc>
          <w:tcPr>
            <w:tcW w:w="2993" w:type="dxa"/>
            <w:vAlign w:val="center"/>
          </w:tcPr>
          <w:p w:rsidR="00AA0309" w:rsidRPr="00204317" w:rsidRDefault="00AA0309" w:rsidP="00204317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204317">
              <w:rPr>
                <w:rFonts w:ascii="Arial" w:hAnsi="Arial" w:cs="Arial"/>
                <w:b/>
                <w:lang w:val="es-ES_tradnl"/>
              </w:rPr>
              <w:t>Observaciones</w:t>
            </w:r>
          </w:p>
        </w:tc>
      </w:tr>
      <w:tr w:rsidR="00AA0309" w:rsidRPr="00204317" w:rsidTr="00204317">
        <w:trPr>
          <w:jc w:val="center"/>
        </w:trPr>
        <w:tc>
          <w:tcPr>
            <w:tcW w:w="3819" w:type="dxa"/>
            <w:vAlign w:val="center"/>
          </w:tcPr>
          <w:p w:rsidR="00AA0309" w:rsidRPr="00204317" w:rsidRDefault="00AA0309" w:rsidP="00204317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  <w:r w:rsidRPr="00204317">
              <w:rPr>
                <w:rFonts w:ascii="Arial" w:hAnsi="Arial" w:cs="Arial"/>
                <w:lang w:val="es-ES_tradnl"/>
              </w:rPr>
              <w:t>1º/6º</w:t>
            </w:r>
          </w:p>
        </w:tc>
        <w:tc>
          <w:tcPr>
            <w:tcW w:w="2993" w:type="dxa"/>
            <w:vAlign w:val="center"/>
          </w:tcPr>
          <w:p w:rsidR="00AA0309" w:rsidRPr="00204317" w:rsidRDefault="00AA0309" w:rsidP="00204317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  <w:r w:rsidRPr="00204317">
              <w:rPr>
                <w:rFonts w:ascii="Arial" w:hAnsi="Arial" w:cs="Arial"/>
                <w:lang w:val="es-ES_tradnl"/>
              </w:rPr>
              <w:t>1º/6º</w:t>
            </w:r>
          </w:p>
        </w:tc>
        <w:tc>
          <w:tcPr>
            <w:tcW w:w="2993" w:type="dxa"/>
            <w:vAlign w:val="center"/>
          </w:tcPr>
          <w:p w:rsidR="00AA0309" w:rsidRPr="00204317" w:rsidRDefault="00AA0309" w:rsidP="00204317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</w:p>
        </w:tc>
      </w:tr>
      <w:tr w:rsidR="00AA0309" w:rsidRPr="00204317" w:rsidTr="00204317">
        <w:trPr>
          <w:jc w:val="center"/>
        </w:trPr>
        <w:tc>
          <w:tcPr>
            <w:tcW w:w="3819" w:type="dxa"/>
            <w:vAlign w:val="center"/>
          </w:tcPr>
          <w:p w:rsidR="00AA0309" w:rsidRPr="00204317" w:rsidRDefault="00AA0309" w:rsidP="00204317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  <w:r w:rsidRPr="00204317">
              <w:rPr>
                <w:rFonts w:ascii="Arial" w:hAnsi="Arial" w:cs="Arial"/>
                <w:lang w:val="es-ES_tradnl"/>
              </w:rPr>
              <w:t>7º</w:t>
            </w:r>
          </w:p>
        </w:tc>
        <w:tc>
          <w:tcPr>
            <w:tcW w:w="2993" w:type="dxa"/>
            <w:vAlign w:val="center"/>
          </w:tcPr>
          <w:p w:rsidR="00AA0309" w:rsidRPr="00204317" w:rsidRDefault="00AA0309" w:rsidP="00204317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  <w:r w:rsidRPr="00204317">
              <w:rPr>
                <w:rFonts w:ascii="Arial" w:hAnsi="Arial" w:cs="Arial"/>
                <w:lang w:val="es-ES_tradnl"/>
              </w:rPr>
              <w:t>8º</w:t>
            </w:r>
          </w:p>
        </w:tc>
        <w:tc>
          <w:tcPr>
            <w:tcW w:w="2993" w:type="dxa"/>
            <w:vAlign w:val="center"/>
          </w:tcPr>
          <w:p w:rsidR="00AA0309" w:rsidRPr="00204317" w:rsidRDefault="00AA0309" w:rsidP="00204317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</w:p>
        </w:tc>
      </w:tr>
    </w:tbl>
    <w:p w:rsidR="007C514F" w:rsidRPr="00204317" w:rsidRDefault="007C514F" w:rsidP="00204317">
      <w:pPr>
        <w:spacing w:after="0" w:line="360" w:lineRule="auto"/>
        <w:rPr>
          <w:rFonts w:ascii="Arial" w:hAnsi="Arial" w:cs="Arial"/>
          <w:b/>
        </w:rPr>
      </w:pPr>
    </w:p>
    <w:p w:rsidR="00AA0309" w:rsidRPr="00204317" w:rsidRDefault="00AA0309" w:rsidP="00204317">
      <w:pPr>
        <w:spacing w:after="0" w:line="360" w:lineRule="auto"/>
        <w:rPr>
          <w:rFonts w:ascii="Arial" w:hAnsi="Arial" w:cs="Arial"/>
          <w:b/>
        </w:rPr>
      </w:pPr>
      <w:r w:rsidRPr="00204317">
        <w:rPr>
          <w:rFonts w:ascii="Arial" w:hAnsi="Arial" w:cs="Arial"/>
          <w:b/>
          <w:u w:val="single"/>
        </w:rPr>
        <w:t>Observaciones Generales</w:t>
      </w:r>
      <w:r w:rsidR="007C514F" w:rsidRPr="00204317">
        <w:rPr>
          <w:rFonts w:ascii="Arial" w:hAnsi="Arial" w:cs="Arial"/>
          <w:b/>
        </w:rPr>
        <w:t>:</w:t>
      </w:r>
    </w:p>
    <w:p w:rsidR="007C514F" w:rsidRPr="00204317" w:rsidRDefault="00AA0309" w:rsidP="00204317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204317">
        <w:rPr>
          <w:rFonts w:ascii="Arial" w:hAnsi="Arial" w:cs="Arial"/>
        </w:rPr>
        <w:t># La presente Norma contiene remisiones externas #</w:t>
      </w:r>
      <w:r w:rsidR="008D0BA4" w:rsidRPr="00204317">
        <w:rPr>
          <w:rFonts w:ascii="Arial" w:hAnsi="Arial" w:cs="Arial"/>
        </w:rPr>
        <w:t>.</w:t>
      </w:r>
    </w:p>
    <w:p w:rsidR="00AA0309" w:rsidRPr="00204317" w:rsidRDefault="00AA0309" w:rsidP="00204317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204317">
        <w:rPr>
          <w:rFonts w:ascii="Arial" w:hAnsi="Arial" w:cs="Arial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sectPr w:rsidR="00AA0309" w:rsidRPr="00204317" w:rsidSect="0020431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51BF6"/>
    <w:multiLevelType w:val="hybridMultilevel"/>
    <w:tmpl w:val="E388973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983266"/>
    <w:multiLevelType w:val="hybridMultilevel"/>
    <w:tmpl w:val="B11854A8"/>
    <w:lvl w:ilvl="0" w:tplc="2C0A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20" w:hanging="360"/>
      </w:pPr>
    </w:lvl>
    <w:lvl w:ilvl="2" w:tplc="2C0A001B" w:tentative="1">
      <w:start w:val="1"/>
      <w:numFmt w:val="lowerRoman"/>
      <w:lvlText w:val="%3."/>
      <w:lvlJc w:val="right"/>
      <w:pPr>
        <w:ind w:left="1440" w:hanging="180"/>
      </w:pPr>
    </w:lvl>
    <w:lvl w:ilvl="3" w:tplc="2C0A000F" w:tentative="1">
      <w:start w:val="1"/>
      <w:numFmt w:val="decimal"/>
      <w:lvlText w:val="%4."/>
      <w:lvlJc w:val="left"/>
      <w:pPr>
        <w:ind w:left="2160" w:hanging="360"/>
      </w:pPr>
    </w:lvl>
    <w:lvl w:ilvl="4" w:tplc="2C0A0019" w:tentative="1">
      <w:start w:val="1"/>
      <w:numFmt w:val="lowerLetter"/>
      <w:lvlText w:val="%5."/>
      <w:lvlJc w:val="left"/>
      <w:pPr>
        <w:ind w:left="2880" w:hanging="360"/>
      </w:pPr>
    </w:lvl>
    <w:lvl w:ilvl="5" w:tplc="2C0A001B" w:tentative="1">
      <w:start w:val="1"/>
      <w:numFmt w:val="lowerRoman"/>
      <w:lvlText w:val="%6."/>
      <w:lvlJc w:val="right"/>
      <w:pPr>
        <w:ind w:left="3600" w:hanging="180"/>
      </w:pPr>
    </w:lvl>
    <w:lvl w:ilvl="6" w:tplc="2C0A000F" w:tentative="1">
      <w:start w:val="1"/>
      <w:numFmt w:val="decimal"/>
      <w:lvlText w:val="%7."/>
      <w:lvlJc w:val="left"/>
      <w:pPr>
        <w:ind w:left="4320" w:hanging="360"/>
      </w:pPr>
    </w:lvl>
    <w:lvl w:ilvl="7" w:tplc="2C0A0019" w:tentative="1">
      <w:start w:val="1"/>
      <w:numFmt w:val="lowerLetter"/>
      <w:lvlText w:val="%8."/>
      <w:lvlJc w:val="left"/>
      <w:pPr>
        <w:ind w:left="5040" w:hanging="360"/>
      </w:pPr>
    </w:lvl>
    <w:lvl w:ilvl="8" w:tplc="2C0A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A0309"/>
    <w:rsid w:val="000372D9"/>
    <w:rsid w:val="00204317"/>
    <w:rsid w:val="002318C7"/>
    <w:rsid w:val="00407736"/>
    <w:rsid w:val="00456F1B"/>
    <w:rsid w:val="00466D8F"/>
    <w:rsid w:val="00571D28"/>
    <w:rsid w:val="00606E5D"/>
    <w:rsid w:val="00652B46"/>
    <w:rsid w:val="007622B1"/>
    <w:rsid w:val="007824B1"/>
    <w:rsid w:val="007C514F"/>
    <w:rsid w:val="008D0BA4"/>
    <w:rsid w:val="008E4121"/>
    <w:rsid w:val="00963CFA"/>
    <w:rsid w:val="00A27498"/>
    <w:rsid w:val="00AA0309"/>
    <w:rsid w:val="00AE2FF8"/>
    <w:rsid w:val="00B15C1A"/>
    <w:rsid w:val="00DB1769"/>
    <w:rsid w:val="00E55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4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A0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AA030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A0309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7C51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9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463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2015-02-28T14:19:00Z</dcterms:created>
  <dcterms:modified xsi:type="dcterms:W3CDTF">2015-09-15T15:35:00Z</dcterms:modified>
</cp:coreProperties>
</file>