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7633CE" w:rsidP="00555FE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0578A">
        <w:rPr>
          <w:rFonts w:ascii="Arial" w:hAnsi="Arial" w:cs="Arial"/>
          <w:b/>
          <w:sz w:val="22"/>
          <w:szCs w:val="22"/>
        </w:rPr>
        <w:t>1996-12-0083</w:t>
      </w:r>
    </w:p>
    <w:p w:rsidR="007D3AFA" w:rsidRDefault="007D3AFA" w:rsidP="00555FE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F3E23" w:rsidRDefault="007D3AFA" w:rsidP="00555F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G - N° 51.046</w:t>
      </w:r>
    </w:p>
    <w:p w:rsidR="00DF3E23" w:rsidRPr="00F0578A" w:rsidRDefault="00DF3E23" w:rsidP="00555F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DF3E23" w:rsidRDefault="007633CE" w:rsidP="00555FE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0578A">
        <w:rPr>
          <w:rFonts w:ascii="Arial" w:hAnsi="Arial" w:cs="Arial"/>
          <w:sz w:val="22"/>
          <w:szCs w:val="22"/>
        </w:rPr>
        <w:t>Artículo 1° - Créase el “Museo de Subterráneos de Buenos Aires" en dependencias del Museo de la Ciudad con el fin específico de rescatar, conservar, exhibir, documentar y difundir los bien</w:t>
      </w:r>
      <w:r w:rsidR="00DF3E23">
        <w:rPr>
          <w:rFonts w:ascii="Arial" w:hAnsi="Arial" w:cs="Arial"/>
          <w:sz w:val="22"/>
          <w:szCs w:val="22"/>
        </w:rPr>
        <w:t>es culturales que lo integren. </w:t>
      </w:r>
    </w:p>
    <w:p w:rsidR="00DF3E23" w:rsidRDefault="00DF3E23" w:rsidP="00555F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7633CE" w:rsidRPr="00F0578A" w:rsidRDefault="007633CE" w:rsidP="00555FE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0578A">
        <w:rPr>
          <w:rFonts w:ascii="Arial" w:hAnsi="Arial" w:cs="Arial"/>
          <w:sz w:val="22"/>
          <w:szCs w:val="22"/>
        </w:rPr>
        <w:t xml:space="preserve">Artículo 2º - El patrimonio </w:t>
      </w:r>
      <w:r w:rsidR="00DF3E23">
        <w:rPr>
          <w:rFonts w:ascii="Arial" w:hAnsi="Arial" w:cs="Arial"/>
          <w:sz w:val="22"/>
          <w:szCs w:val="22"/>
        </w:rPr>
        <w:t>del Museo estará integrado por:</w:t>
      </w:r>
    </w:p>
    <w:p w:rsidR="007633CE" w:rsidRDefault="007633CE" w:rsidP="007D3AFA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D3AFA">
        <w:rPr>
          <w:rFonts w:ascii="Arial" w:hAnsi="Arial" w:cs="Arial"/>
          <w:sz w:val="22"/>
          <w:szCs w:val="22"/>
        </w:rPr>
        <w:t>obras de valor artístico y/o</w:t>
      </w:r>
      <w:r w:rsidR="00DF3E23" w:rsidRPr="007D3AFA">
        <w:rPr>
          <w:rFonts w:ascii="Arial" w:hAnsi="Arial" w:cs="Arial"/>
          <w:sz w:val="22"/>
          <w:szCs w:val="22"/>
        </w:rPr>
        <w:t xml:space="preserve"> cultural, muebles o inmuebles;</w:t>
      </w:r>
    </w:p>
    <w:p w:rsidR="007633CE" w:rsidRDefault="007633CE" w:rsidP="00555FEA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D3AFA">
        <w:rPr>
          <w:rFonts w:ascii="Arial" w:hAnsi="Arial" w:cs="Arial"/>
          <w:sz w:val="22"/>
          <w:szCs w:val="22"/>
        </w:rPr>
        <w:t xml:space="preserve">murales, frisos, revestimientos, solados, azulejos, mayólica, herrería, etc., "in </w:t>
      </w:r>
      <w:r w:rsidR="003E56D9" w:rsidRPr="007D3AFA">
        <w:rPr>
          <w:rFonts w:ascii="Arial" w:hAnsi="Arial" w:cs="Arial"/>
          <w:sz w:val="22"/>
          <w:szCs w:val="22"/>
        </w:rPr>
        <w:t xml:space="preserve"> </w:t>
      </w:r>
      <w:r w:rsidRPr="007D3AFA">
        <w:rPr>
          <w:rFonts w:ascii="Arial" w:hAnsi="Arial" w:cs="Arial"/>
          <w:sz w:val="22"/>
          <w:szCs w:val="22"/>
        </w:rPr>
        <w:t>situ" como fueron proye</w:t>
      </w:r>
      <w:r w:rsidR="00DF3E23" w:rsidRPr="007D3AFA">
        <w:rPr>
          <w:rFonts w:ascii="Arial" w:hAnsi="Arial" w:cs="Arial"/>
          <w:sz w:val="22"/>
          <w:szCs w:val="22"/>
        </w:rPr>
        <w:t>ctados y construidos en origen;</w:t>
      </w:r>
    </w:p>
    <w:p w:rsidR="007633CE" w:rsidRDefault="007633CE" w:rsidP="00555FEA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D3AFA">
        <w:rPr>
          <w:rFonts w:ascii="Arial" w:hAnsi="Arial" w:cs="Arial"/>
          <w:sz w:val="22"/>
          <w:szCs w:val="22"/>
        </w:rPr>
        <w:t>biene</w:t>
      </w:r>
      <w:r w:rsidR="00DF3E23" w:rsidRPr="007D3AFA">
        <w:rPr>
          <w:rFonts w:ascii="Arial" w:hAnsi="Arial" w:cs="Arial"/>
          <w:sz w:val="22"/>
          <w:szCs w:val="22"/>
        </w:rPr>
        <w:t>s desafectados de la concesión;</w:t>
      </w:r>
    </w:p>
    <w:p w:rsidR="007633CE" w:rsidRDefault="00DF3E23" w:rsidP="00555FEA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D3AFA">
        <w:rPr>
          <w:rFonts w:ascii="Arial" w:hAnsi="Arial" w:cs="Arial"/>
          <w:sz w:val="22"/>
          <w:szCs w:val="22"/>
        </w:rPr>
        <w:t>archivo documental;</w:t>
      </w:r>
    </w:p>
    <w:p w:rsidR="007633CE" w:rsidRPr="007D3AFA" w:rsidRDefault="007633CE" w:rsidP="00555FEA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7D3AFA">
        <w:rPr>
          <w:rFonts w:ascii="Arial" w:hAnsi="Arial" w:cs="Arial"/>
          <w:sz w:val="22"/>
          <w:szCs w:val="22"/>
        </w:rPr>
        <w:t>donaciones y legados; existentes en la líneas de subterráneos en sus actuales emplazamientos</w:t>
      </w:r>
      <w:r w:rsidR="00DF3E23" w:rsidRPr="007D3AFA">
        <w:rPr>
          <w:rFonts w:ascii="Arial" w:hAnsi="Arial" w:cs="Arial"/>
          <w:sz w:val="22"/>
          <w:szCs w:val="22"/>
        </w:rPr>
        <w:t xml:space="preserve"> y en las futuras que se creen.</w:t>
      </w:r>
    </w:p>
    <w:p w:rsidR="00DF3E23" w:rsidRDefault="00DF3E23" w:rsidP="00555F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F3E23" w:rsidRDefault="007633CE" w:rsidP="00555FE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0578A">
        <w:rPr>
          <w:rFonts w:ascii="Arial" w:hAnsi="Arial" w:cs="Arial"/>
          <w:sz w:val="22"/>
          <w:szCs w:val="22"/>
        </w:rPr>
        <w:t>Artículo 3º - Las actividades del Museo no podrán interferir en la prestación del servicio ferroviario a cargo del concesionario de subterráneos. </w:t>
      </w:r>
    </w:p>
    <w:p w:rsidR="00DF3E23" w:rsidRDefault="00DF3E23" w:rsidP="00555F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434C4" w:rsidRPr="00F0578A" w:rsidRDefault="007633CE" w:rsidP="00555FE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0578A">
        <w:rPr>
          <w:rFonts w:ascii="Arial" w:hAnsi="Arial" w:cs="Arial"/>
          <w:sz w:val="22"/>
          <w:szCs w:val="22"/>
        </w:rPr>
        <w:t xml:space="preserve">Artículo 4º - Los gastos que demande el cumplimiento de la presente, serán imputados en la partida correspondiente al Presupuesto General de Gastos y Cálculos de Recursos </w:t>
      </w: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0578A" w:rsidTr="00DF3E23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F0578A" w:rsidRDefault="003E56D9" w:rsidP="00555FE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ORDENANZA G – N° 51</w:t>
            </w:r>
            <w:r w:rsidR="00555FE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0578A">
              <w:rPr>
                <w:rFonts w:ascii="Arial" w:hAnsi="Arial" w:cs="Arial"/>
                <w:b/>
                <w:sz w:val="22"/>
                <w:szCs w:val="22"/>
              </w:rPr>
              <w:t>046</w:t>
            </w:r>
          </w:p>
          <w:p w:rsidR="0009329B" w:rsidRPr="00F0578A" w:rsidRDefault="0009329B" w:rsidP="00555F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0578A" w:rsidTr="00DF3E23">
        <w:trPr>
          <w:jc w:val="center"/>
        </w:trPr>
        <w:tc>
          <w:tcPr>
            <w:tcW w:w="3780" w:type="dxa"/>
            <w:vAlign w:val="center"/>
          </w:tcPr>
          <w:p w:rsidR="0009329B" w:rsidRPr="00F0578A" w:rsidRDefault="0009329B" w:rsidP="007D3A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D3A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0578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0578A" w:rsidRDefault="0009329B" w:rsidP="00555F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0578A" w:rsidTr="00DF3E23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F0578A" w:rsidRDefault="0009329B" w:rsidP="00555F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0578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3E56D9" w:rsidRPr="00F0578A">
              <w:rPr>
                <w:rFonts w:ascii="Arial" w:hAnsi="Arial" w:cs="Arial"/>
                <w:sz w:val="22"/>
                <w:szCs w:val="22"/>
              </w:rPr>
              <w:t>Ordenanza 51</w:t>
            </w:r>
            <w:r w:rsidR="00555FEA">
              <w:rPr>
                <w:rFonts w:ascii="Arial" w:hAnsi="Arial" w:cs="Arial"/>
                <w:sz w:val="22"/>
                <w:szCs w:val="22"/>
              </w:rPr>
              <w:t>.</w:t>
            </w:r>
            <w:r w:rsidR="003E56D9" w:rsidRPr="00F0578A">
              <w:rPr>
                <w:rFonts w:ascii="Arial" w:hAnsi="Arial" w:cs="Arial"/>
                <w:sz w:val="22"/>
                <w:szCs w:val="22"/>
              </w:rPr>
              <w:t>046.</w:t>
            </w:r>
          </w:p>
        </w:tc>
      </w:tr>
    </w:tbl>
    <w:p w:rsidR="0009329B" w:rsidRDefault="0009329B" w:rsidP="00555FE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0578A" w:rsidTr="00DF3E2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F0578A" w:rsidRDefault="00555FEA" w:rsidP="00555FE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G -</w:t>
            </w:r>
            <w:r w:rsidR="003E56D9" w:rsidRPr="00F0578A">
              <w:rPr>
                <w:rFonts w:ascii="Arial" w:hAnsi="Arial" w:cs="Arial"/>
                <w:b/>
                <w:sz w:val="22"/>
                <w:szCs w:val="22"/>
              </w:rPr>
              <w:t xml:space="preserve"> N° 51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56D9" w:rsidRPr="00F0578A">
              <w:rPr>
                <w:rFonts w:ascii="Arial" w:hAnsi="Arial" w:cs="Arial"/>
                <w:b/>
                <w:sz w:val="22"/>
                <w:szCs w:val="22"/>
              </w:rPr>
              <w:t>046</w:t>
            </w:r>
          </w:p>
          <w:p w:rsidR="0009329B" w:rsidRPr="00F0578A" w:rsidRDefault="0009329B" w:rsidP="00555F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0578A" w:rsidTr="00DF3E23">
        <w:trPr>
          <w:jc w:val="center"/>
        </w:trPr>
        <w:tc>
          <w:tcPr>
            <w:tcW w:w="3090" w:type="dxa"/>
            <w:vAlign w:val="center"/>
          </w:tcPr>
          <w:p w:rsidR="0009329B" w:rsidRPr="00F0578A" w:rsidRDefault="0009329B" w:rsidP="00AD0A9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AD0A9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0578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0578A" w:rsidRDefault="0009329B" w:rsidP="00555F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0578A" w:rsidRDefault="003A2640" w:rsidP="00555F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3E56D9" w:rsidRPr="00F0578A">
              <w:rPr>
                <w:rFonts w:ascii="Arial" w:hAnsi="Arial" w:cs="Arial"/>
                <w:b/>
                <w:sz w:val="22"/>
                <w:szCs w:val="22"/>
              </w:rPr>
              <w:t>Ordenanza 51</w:t>
            </w:r>
            <w:r w:rsidR="00555FE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E56D9" w:rsidRPr="00F0578A">
              <w:rPr>
                <w:rFonts w:ascii="Arial" w:hAnsi="Arial" w:cs="Arial"/>
                <w:b/>
                <w:sz w:val="22"/>
                <w:szCs w:val="22"/>
              </w:rPr>
              <w:t>046</w:t>
            </w:r>
            <w:r w:rsidR="0009329B" w:rsidRPr="00F0578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0578A" w:rsidRDefault="0009329B" w:rsidP="00555F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0578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0578A" w:rsidTr="00DF3E23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F0578A" w:rsidRDefault="0009329B" w:rsidP="00555FE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0578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3434C4" w:rsidRPr="00F0578A">
              <w:rPr>
                <w:rFonts w:ascii="Arial" w:hAnsi="Arial" w:cs="Arial"/>
                <w:sz w:val="22"/>
                <w:szCs w:val="22"/>
              </w:rPr>
              <w:t>Ordenanza 51</w:t>
            </w:r>
            <w:r w:rsidR="00555FEA">
              <w:rPr>
                <w:rFonts w:ascii="Arial" w:hAnsi="Arial" w:cs="Arial"/>
                <w:sz w:val="22"/>
                <w:szCs w:val="22"/>
              </w:rPr>
              <w:t>.</w:t>
            </w:r>
            <w:r w:rsidR="003434C4" w:rsidRPr="00F0578A">
              <w:rPr>
                <w:rFonts w:ascii="Arial" w:hAnsi="Arial" w:cs="Arial"/>
                <w:sz w:val="22"/>
                <w:szCs w:val="22"/>
              </w:rPr>
              <w:t>046</w:t>
            </w:r>
            <w:r w:rsidRPr="00F0578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F0578A" w:rsidRDefault="00F914CB" w:rsidP="00555FE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0578A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F0578A">
        <w:rPr>
          <w:rFonts w:ascii="Arial" w:hAnsi="Arial" w:cs="Arial"/>
          <w:b/>
          <w:sz w:val="22"/>
          <w:szCs w:val="22"/>
        </w:rPr>
        <w:t>:</w:t>
      </w:r>
    </w:p>
    <w:p w:rsidR="00555FEA" w:rsidRPr="00555FEA" w:rsidRDefault="003434C4" w:rsidP="007D3AF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 w:rsidRPr="00555FEA">
        <w:rPr>
          <w:rFonts w:ascii="Arial" w:hAnsi="Arial" w:cs="Arial"/>
          <w:color w:val="222222"/>
          <w:sz w:val="22"/>
          <w:szCs w:val="22"/>
          <w:shd w:val="clear" w:color="auto" w:fill="FFFFFF"/>
          <w:lang w:val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3E56D9" w:rsidRPr="00555FEA" w:rsidRDefault="003E56D9" w:rsidP="007D3AFA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55FEA">
        <w:rPr>
          <w:rFonts w:ascii="Arial" w:hAnsi="Arial" w:cs="Arial"/>
          <w:color w:val="222222"/>
          <w:sz w:val="22"/>
          <w:szCs w:val="22"/>
          <w:shd w:val="clear" w:color="auto" w:fill="FFFFFF"/>
        </w:rPr>
        <w:t>En el artículo 4° se eliminó la referencia temporal del Presupuesto</w:t>
      </w:r>
      <w:r w:rsidRPr="00555FEA">
        <w:rPr>
          <w:rStyle w:val="apple-converted-space"/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  <w:r w:rsidRPr="00555FEA">
        <w:rPr>
          <w:rFonts w:ascii="Arial" w:hAnsi="Arial" w:cs="Arial"/>
          <w:color w:val="222222"/>
          <w:sz w:val="22"/>
          <w:szCs w:val="22"/>
          <w:shd w:val="clear" w:color="auto" w:fill="FFFFFF"/>
        </w:rPr>
        <w:t>General de Gastos y Cálculo de Recursos</w:t>
      </w:r>
      <w:r w:rsidR="003434C4" w:rsidRPr="00555FEA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="003434C4" w:rsidRPr="00555FEA">
        <w:rPr>
          <w:rFonts w:ascii="Arial" w:hAnsi="Arial" w:cs="Arial"/>
          <w:sz w:val="22"/>
          <w:szCs w:val="22"/>
          <w:shd w:val="clear" w:color="auto" w:fill="FFFFFF"/>
        </w:rPr>
        <w:t>así como también la mención a la prórroga</w:t>
      </w:r>
      <w:r w:rsidR="003434C4" w:rsidRPr="00555FEA">
        <w:rPr>
          <w:rFonts w:ascii="Arial" w:hAnsi="Arial" w:cs="Arial"/>
          <w:sz w:val="22"/>
          <w:szCs w:val="22"/>
          <w:lang w:val="es-AR"/>
        </w:rPr>
        <w:t xml:space="preserve"> automática</w:t>
      </w:r>
      <w:r w:rsidR="003434C4" w:rsidRPr="00555FEA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555FEA">
        <w:rPr>
          <w:rFonts w:ascii="Arial" w:hAnsi="Arial" w:cs="Arial"/>
          <w:sz w:val="22"/>
          <w:szCs w:val="22"/>
        </w:rPr>
        <w:t xml:space="preserve">para el Ejercicio 1996 </w:t>
      </w:r>
      <w:r w:rsidR="004B2D9F" w:rsidRPr="00555FEA">
        <w:rPr>
          <w:rFonts w:ascii="Arial" w:hAnsi="Arial" w:cs="Arial"/>
          <w:i/>
          <w:sz w:val="22"/>
          <w:szCs w:val="22"/>
        </w:rPr>
        <w:t>“</w:t>
      </w:r>
      <w:r w:rsidRPr="00555FEA">
        <w:rPr>
          <w:rFonts w:ascii="Arial" w:hAnsi="Arial" w:cs="Arial"/>
          <w:i/>
          <w:sz w:val="22"/>
          <w:szCs w:val="22"/>
        </w:rPr>
        <w:t>en virtud de lo dispuesto por el artículo 23 de la Ordenanza Nº 43.311 y según Decreto Nº 143/96</w:t>
      </w:r>
      <w:r w:rsidR="004B2D9F" w:rsidRPr="00555FEA">
        <w:rPr>
          <w:rFonts w:ascii="Arial" w:hAnsi="Arial" w:cs="Arial"/>
          <w:i/>
          <w:sz w:val="22"/>
          <w:szCs w:val="22"/>
        </w:rPr>
        <w:t>”</w:t>
      </w:r>
      <w:r w:rsidRPr="00555FEA">
        <w:rPr>
          <w:rFonts w:ascii="Arial" w:hAnsi="Arial" w:cs="Arial"/>
          <w:i/>
          <w:sz w:val="22"/>
          <w:szCs w:val="22"/>
        </w:rPr>
        <w:t>.</w:t>
      </w:r>
    </w:p>
    <w:sectPr w:rsidR="003E56D9" w:rsidRPr="00555FEA" w:rsidSect="00555FE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C6F0B"/>
    <w:multiLevelType w:val="hybridMultilevel"/>
    <w:tmpl w:val="B756F51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610DF6"/>
    <w:multiLevelType w:val="hybridMultilevel"/>
    <w:tmpl w:val="CBB8F45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226FB"/>
    <w:multiLevelType w:val="hybridMultilevel"/>
    <w:tmpl w:val="CCE86C40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753D3"/>
    <w:rsid w:val="0009329B"/>
    <w:rsid w:val="000A0711"/>
    <w:rsid w:val="002B476A"/>
    <w:rsid w:val="002D2DC8"/>
    <w:rsid w:val="00333DA6"/>
    <w:rsid w:val="003434C4"/>
    <w:rsid w:val="003A2640"/>
    <w:rsid w:val="003E56D9"/>
    <w:rsid w:val="004A7641"/>
    <w:rsid w:val="004B2D9F"/>
    <w:rsid w:val="00555FEA"/>
    <w:rsid w:val="005C0D00"/>
    <w:rsid w:val="005D403A"/>
    <w:rsid w:val="006506AC"/>
    <w:rsid w:val="006A7DFB"/>
    <w:rsid w:val="006B1B39"/>
    <w:rsid w:val="007633CE"/>
    <w:rsid w:val="007D3AFA"/>
    <w:rsid w:val="00A476C0"/>
    <w:rsid w:val="00AD0A95"/>
    <w:rsid w:val="00B07B7F"/>
    <w:rsid w:val="00B75C78"/>
    <w:rsid w:val="00BF0F88"/>
    <w:rsid w:val="00C67C06"/>
    <w:rsid w:val="00DF3E23"/>
    <w:rsid w:val="00E765F1"/>
    <w:rsid w:val="00F0578A"/>
    <w:rsid w:val="00F06907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3E56D9"/>
  </w:style>
  <w:style w:type="paragraph" w:styleId="Prrafodelista">
    <w:name w:val="List Paragraph"/>
    <w:basedOn w:val="Normal"/>
    <w:uiPriority w:val="34"/>
    <w:qFormat/>
    <w:rsid w:val="00555F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2015-09-29T16:45:00Z</dcterms:modified>
</cp:coreProperties>
</file>