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FA2D68" w:rsidRDefault="00006D60" w:rsidP="00FA2D6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A2D68">
        <w:rPr>
          <w:rFonts w:ascii="Arial" w:hAnsi="Arial" w:cs="Arial"/>
          <w:b/>
          <w:sz w:val="22"/>
          <w:szCs w:val="22"/>
        </w:rPr>
        <w:t>1458</w:t>
      </w:r>
    </w:p>
    <w:p w:rsidR="00794D24" w:rsidRDefault="00794D24" w:rsidP="00794D24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FA2D68" w:rsidRDefault="00C447EC" w:rsidP="00794D24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A2D68">
        <w:rPr>
          <w:rFonts w:ascii="Arial" w:hAnsi="Arial" w:cs="Arial"/>
          <w:b/>
          <w:sz w:val="22"/>
          <w:szCs w:val="22"/>
        </w:rPr>
        <w:t>ORDENANZA</w:t>
      </w:r>
      <w:r w:rsidR="0009329B" w:rsidRPr="00FA2D68">
        <w:rPr>
          <w:rFonts w:ascii="Arial" w:hAnsi="Arial" w:cs="Arial"/>
          <w:b/>
          <w:sz w:val="22"/>
          <w:szCs w:val="22"/>
        </w:rPr>
        <w:t xml:space="preserve"> </w:t>
      </w:r>
      <w:r w:rsidR="00006D60" w:rsidRPr="00FA2D68">
        <w:rPr>
          <w:rFonts w:ascii="Arial" w:hAnsi="Arial" w:cs="Arial"/>
          <w:b/>
          <w:sz w:val="22"/>
          <w:szCs w:val="22"/>
        </w:rPr>
        <w:t xml:space="preserve">H </w:t>
      </w:r>
      <w:r w:rsidR="0009329B" w:rsidRPr="00FA2D68">
        <w:rPr>
          <w:rFonts w:ascii="Arial" w:hAnsi="Arial" w:cs="Arial"/>
          <w:b/>
          <w:sz w:val="22"/>
          <w:szCs w:val="22"/>
        </w:rPr>
        <w:t xml:space="preserve">- N° </w:t>
      </w:r>
      <w:r w:rsidR="00006D60" w:rsidRPr="00FA2D68">
        <w:rPr>
          <w:rFonts w:ascii="Arial" w:hAnsi="Arial" w:cs="Arial"/>
          <w:b/>
          <w:sz w:val="22"/>
          <w:szCs w:val="22"/>
        </w:rPr>
        <w:t>37</w:t>
      </w:r>
      <w:r w:rsidR="00FA2D68">
        <w:rPr>
          <w:rFonts w:ascii="Arial" w:hAnsi="Arial" w:cs="Arial"/>
          <w:b/>
          <w:sz w:val="22"/>
          <w:szCs w:val="22"/>
        </w:rPr>
        <w:t>.</w:t>
      </w:r>
      <w:r w:rsidR="00006D60" w:rsidRPr="00FA2D68">
        <w:rPr>
          <w:rFonts w:ascii="Arial" w:hAnsi="Arial" w:cs="Arial"/>
          <w:b/>
          <w:sz w:val="22"/>
          <w:szCs w:val="22"/>
        </w:rPr>
        <w:t>963</w:t>
      </w:r>
    </w:p>
    <w:p w:rsidR="00FA2D68" w:rsidRDefault="00FA2D68" w:rsidP="00FA2D6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06D60" w:rsidRPr="00FA2D68" w:rsidRDefault="00006D60" w:rsidP="00FA2D6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A2D68">
        <w:rPr>
          <w:rFonts w:ascii="Arial" w:hAnsi="Arial" w:cs="Arial"/>
          <w:sz w:val="22"/>
          <w:szCs w:val="22"/>
        </w:rPr>
        <w:t>Artículo 1º</w:t>
      </w:r>
      <w:r w:rsidR="00FA2D68">
        <w:rPr>
          <w:rFonts w:ascii="Arial" w:hAnsi="Arial" w:cs="Arial"/>
          <w:sz w:val="22"/>
          <w:szCs w:val="22"/>
        </w:rPr>
        <w:t xml:space="preserve"> </w:t>
      </w:r>
      <w:r w:rsidRPr="00FA2D68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FA2D68">
        <w:rPr>
          <w:rFonts w:ascii="Arial" w:hAnsi="Arial" w:cs="Arial"/>
          <w:sz w:val="22"/>
          <w:szCs w:val="22"/>
        </w:rPr>
        <w:t>Concédese</w:t>
      </w:r>
      <w:proofErr w:type="spellEnd"/>
      <w:r w:rsidRPr="00FA2D68">
        <w:rPr>
          <w:rFonts w:ascii="Arial" w:hAnsi="Arial" w:cs="Arial"/>
          <w:sz w:val="22"/>
          <w:szCs w:val="22"/>
        </w:rPr>
        <w:t xml:space="preserve"> a las Asociaciones de Profesionales que cuenten con Personería Jurídica y se hallen comprendidas dentro de la Carrera de Profesionales Hospitalaria, la autorización necesaria para realizar ante el Departamento Ejecutivo las gestiones que sean de interés común a los profesionales comprendidos en la referida carrera, debiendo ser  todas canalizadas a través de la Secretaría de Salud y Medio Ambiente.</w:t>
      </w:r>
    </w:p>
    <w:p w:rsidR="00006D60" w:rsidRPr="00FA2D68" w:rsidRDefault="00006D60" w:rsidP="00FA2D6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06D60" w:rsidRPr="00FA2D68" w:rsidRDefault="00006D60" w:rsidP="00FA2D6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A2D68">
        <w:rPr>
          <w:rFonts w:ascii="Arial" w:hAnsi="Arial" w:cs="Arial"/>
          <w:sz w:val="22"/>
          <w:szCs w:val="22"/>
        </w:rPr>
        <w:t>Artículo 2º</w:t>
      </w:r>
      <w:r w:rsidR="00FA2D68">
        <w:rPr>
          <w:rFonts w:ascii="Arial" w:hAnsi="Arial" w:cs="Arial"/>
          <w:sz w:val="22"/>
          <w:szCs w:val="22"/>
        </w:rPr>
        <w:t xml:space="preserve"> </w:t>
      </w:r>
      <w:r w:rsidRPr="00FA2D68">
        <w:rPr>
          <w:rFonts w:ascii="Arial" w:hAnsi="Arial" w:cs="Arial"/>
          <w:sz w:val="22"/>
          <w:szCs w:val="22"/>
        </w:rPr>
        <w:t>- Cada vez que las referidas asociaciones procedan a la renovación de las respectivas comisiones directivas, dicha novedad deberá ser comunicada a la Secretaría de Salud y Medio Ambiente en un plazo no mayor a quince (15) días.</w:t>
      </w:r>
    </w:p>
    <w:p w:rsidR="00006D60" w:rsidRPr="00FA2D68" w:rsidRDefault="00006D60" w:rsidP="00FA2D6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FA2D68" w:rsidTr="00FA2D68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FA2D68" w:rsidRDefault="00C447EC" w:rsidP="00FA2D6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A2D68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06D60" w:rsidRPr="00FA2D68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="0009329B" w:rsidRPr="00FA2D68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006D60" w:rsidRPr="00FA2D68">
              <w:rPr>
                <w:rFonts w:ascii="Arial" w:hAnsi="Arial" w:cs="Arial"/>
                <w:b/>
                <w:sz w:val="22"/>
                <w:szCs w:val="22"/>
              </w:rPr>
              <w:t>37</w:t>
            </w:r>
            <w:r w:rsidR="00FA2D6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06D60" w:rsidRPr="00FA2D68">
              <w:rPr>
                <w:rFonts w:ascii="Arial" w:hAnsi="Arial" w:cs="Arial"/>
                <w:b/>
                <w:sz w:val="22"/>
                <w:szCs w:val="22"/>
              </w:rPr>
              <w:t>963</w:t>
            </w:r>
          </w:p>
          <w:p w:rsidR="0009329B" w:rsidRPr="00FA2D68" w:rsidRDefault="0009329B" w:rsidP="00FA2D6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FA2D6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FA2D68" w:rsidTr="00FA2D68">
        <w:trPr>
          <w:jc w:val="center"/>
        </w:trPr>
        <w:tc>
          <w:tcPr>
            <w:tcW w:w="3780" w:type="dxa"/>
            <w:vAlign w:val="center"/>
          </w:tcPr>
          <w:p w:rsidR="0009329B" w:rsidRPr="00FA2D68" w:rsidRDefault="0009329B" w:rsidP="00FA2D6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A2D6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FA2D68" w:rsidRDefault="0009329B" w:rsidP="00FA2D6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A2D6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FA2D68" w:rsidRDefault="0009329B" w:rsidP="00FA2D6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A2D6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FA2D68" w:rsidTr="00FA2D68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FA2D68" w:rsidRDefault="0009329B" w:rsidP="00FA2D6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A2D68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FA2D68">
              <w:rPr>
                <w:rFonts w:ascii="Arial" w:hAnsi="Arial" w:cs="Arial"/>
                <w:sz w:val="22"/>
                <w:szCs w:val="22"/>
              </w:rPr>
              <w:t>Texto D</w:t>
            </w:r>
            <w:r w:rsidRPr="00FA2D68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FA2D68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006D60" w:rsidRPr="00FA2D68">
              <w:rPr>
                <w:rFonts w:ascii="Arial" w:hAnsi="Arial" w:cs="Arial"/>
                <w:sz w:val="22"/>
                <w:szCs w:val="22"/>
              </w:rPr>
              <w:t xml:space="preserve"> 230.414</w:t>
            </w:r>
          </w:p>
        </w:tc>
      </w:tr>
    </w:tbl>
    <w:p w:rsidR="00FA2D68" w:rsidRDefault="00FA2D68" w:rsidP="00FA2D68">
      <w:pPr>
        <w:spacing w:line="360" w:lineRule="auto"/>
        <w:rPr>
          <w:rFonts w:ascii="Arial" w:hAnsi="Arial" w:cs="Arial"/>
          <w:sz w:val="22"/>
          <w:szCs w:val="22"/>
        </w:rPr>
      </w:pPr>
    </w:p>
    <w:p w:rsidR="00050AA7" w:rsidRPr="00FA2D68" w:rsidRDefault="00006D60" w:rsidP="00FA2D6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A2D68">
        <w:rPr>
          <w:rFonts w:ascii="Arial" w:hAnsi="Arial" w:cs="Arial"/>
          <w:b/>
          <w:sz w:val="22"/>
          <w:szCs w:val="22"/>
        </w:rPr>
        <w:t>Artículo</w:t>
      </w:r>
      <w:r w:rsidR="00050AA7" w:rsidRPr="00FA2D68">
        <w:rPr>
          <w:rFonts w:ascii="Arial" w:hAnsi="Arial" w:cs="Arial"/>
          <w:b/>
          <w:sz w:val="22"/>
          <w:szCs w:val="22"/>
        </w:rPr>
        <w:t xml:space="preserve"> Suprimido:</w:t>
      </w:r>
    </w:p>
    <w:p w:rsidR="0009329B" w:rsidRPr="00FA2D68" w:rsidRDefault="00050AA7" w:rsidP="00FA2D68">
      <w:pPr>
        <w:spacing w:line="360" w:lineRule="auto"/>
        <w:rPr>
          <w:rFonts w:ascii="Arial" w:hAnsi="Arial" w:cs="Arial"/>
          <w:sz w:val="22"/>
          <w:szCs w:val="22"/>
        </w:rPr>
      </w:pPr>
      <w:r w:rsidRPr="00FA2D68">
        <w:rPr>
          <w:rFonts w:ascii="Arial" w:hAnsi="Arial" w:cs="Arial"/>
          <w:b/>
          <w:sz w:val="22"/>
          <w:szCs w:val="22"/>
        </w:rPr>
        <w:t>Anterior art.</w:t>
      </w:r>
      <w:r w:rsidR="00006D60" w:rsidRPr="00FA2D68">
        <w:rPr>
          <w:rFonts w:ascii="Arial" w:hAnsi="Arial" w:cs="Arial"/>
          <w:b/>
          <w:sz w:val="22"/>
          <w:szCs w:val="22"/>
        </w:rPr>
        <w:t>1</w:t>
      </w:r>
      <w:r w:rsidRPr="00FA2D68">
        <w:rPr>
          <w:rFonts w:ascii="Arial" w:hAnsi="Arial" w:cs="Arial"/>
          <w:b/>
          <w:sz w:val="22"/>
          <w:szCs w:val="22"/>
        </w:rPr>
        <w:t>°</w:t>
      </w:r>
      <w:r w:rsidR="00FA2D68">
        <w:rPr>
          <w:rFonts w:ascii="Arial" w:hAnsi="Arial" w:cs="Arial"/>
          <w:sz w:val="22"/>
          <w:szCs w:val="22"/>
        </w:rPr>
        <w:t xml:space="preserve">: </w:t>
      </w:r>
      <w:r w:rsidR="00794D24">
        <w:rPr>
          <w:rFonts w:ascii="Arial" w:hAnsi="Arial" w:cs="Arial"/>
          <w:sz w:val="22"/>
          <w:szCs w:val="22"/>
        </w:rPr>
        <w:t>Caducidad por objeto cumplido.</w:t>
      </w:r>
    </w:p>
    <w:p w:rsidR="00050AA7" w:rsidRPr="00FA2D68" w:rsidRDefault="00050AA7" w:rsidP="00FA2D68">
      <w:pPr>
        <w:spacing w:line="360" w:lineRule="auto"/>
        <w:ind w:left="3538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FA2D68" w:rsidTr="00FA2D68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FA2D68" w:rsidRDefault="00C447EC" w:rsidP="00FA2D6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A2D68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50AA7" w:rsidRPr="00FA2D68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="0009329B" w:rsidRPr="00FA2D6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F1762" w:rsidRPr="00FA2D6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FA2D6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50AA7" w:rsidRPr="00FA2D68">
              <w:rPr>
                <w:rFonts w:ascii="Arial" w:hAnsi="Arial" w:cs="Arial"/>
                <w:b/>
                <w:sz w:val="22"/>
                <w:szCs w:val="22"/>
              </w:rPr>
              <w:t>37</w:t>
            </w:r>
            <w:r w:rsidR="00794D2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50AA7" w:rsidRPr="00FA2D68">
              <w:rPr>
                <w:rFonts w:ascii="Arial" w:hAnsi="Arial" w:cs="Arial"/>
                <w:b/>
                <w:sz w:val="22"/>
                <w:szCs w:val="22"/>
              </w:rPr>
              <w:t>963</w:t>
            </w:r>
          </w:p>
          <w:p w:rsidR="0009329B" w:rsidRPr="00FA2D68" w:rsidRDefault="0009329B" w:rsidP="00FA2D6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A2D6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FA2D68" w:rsidTr="00FA2D68">
        <w:trPr>
          <w:jc w:val="center"/>
        </w:trPr>
        <w:tc>
          <w:tcPr>
            <w:tcW w:w="3090" w:type="dxa"/>
            <w:vAlign w:val="center"/>
          </w:tcPr>
          <w:p w:rsidR="0009329B" w:rsidRPr="00FA2D68" w:rsidRDefault="0009329B" w:rsidP="00FA2D6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A2D6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A2D68" w:rsidRDefault="0009329B" w:rsidP="00FA2D6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A2D6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FA2D68" w:rsidRDefault="0009329B" w:rsidP="00FA2D6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A2D6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A2D68" w:rsidRDefault="0009329B" w:rsidP="00794D2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A2D68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FA2D68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794D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50AA7" w:rsidRPr="00FA2D68">
              <w:rPr>
                <w:rFonts w:ascii="Arial" w:hAnsi="Arial" w:cs="Arial"/>
                <w:b/>
                <w:sz w:val="22"/>
                <w:szCs w:val="22"/>
              </w:rPr>
              <w:t>37</w:t>
            </w:r>
            <w:r w:rsidR="00794D2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50AA7" w:rsidRPr="00FA2D68">
              <w:rPr>
                <w:rFonts w:ascii="Arial" w:hAnsi="Arial" w:cs="Arial"/>
                <w:b/>
                <w:sz w:val="22"/>
                <w:szCs w:val="22"/>
              </w:rPr>
              <w:t>963</w:t>
            </w:r>
            <w:r w:rsidRPr="00FA2D6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FA2D68" w:rsidRDefault="0009329B" w:rsidP="00FA2D6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A2D6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FA2D68" w:rsidTr="00FA2D68">
        <w:trPr>
          <w:jc w:val="center"/>
        </w:trPr>
        <w:tc>
          <w:tcPr>
            <w:tcW w:w="9180" w:type="dxa"/>
            <w:gridSpan w:val="3"/>
            <w:vAlign w:val="center"/>
          </w:tcPr>
          <w:p w:rsidR="002908C9" w:rsidRPr="00FA2D68" w:rsidRDefault="00050AA7" w:rsidP="00FA2D6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A2D68">
              <w:rPr>
                <w:rFonts w:ascii="Arial" w:hAnsi="Arial" w:cs="Arial"/>
                <w:sz w:val="22"/>
                <w:szCs w:val="22"/>
              </w:rPr>
              <w:t>1°                                                          2°</w:t>
            </w:r>
          </w:p>
          <w:p w:rsidR="0009329B" w:rsidRPr="00FA2D68" w:rsidRDefault="00050AA7" w:rsidP="00FA2D6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A2D68">
              <w:rPr>
                <w:rFonts w:ascii="Arial" w:hAnsi="Arial" w:cs="Arial"/>
                <w:sz w:val="22"/>
                <w:szCs w:val="22"/>
              </w:rPr>
              <w:t>2°                                                          3°</w:t>
            </w:r>
          </w:p>
        </w:tc>
      </w:tr>
    </w:tbl>
    <w:p w:rsidR="00356505" w:rsidRDefault="00356505" w:rsidP="00FA2D68">
      <w:pPr>
        <w:spacing w:line="360" w:lineRule="auto"/>
        <w:rPr>
          <w:rFonts w:ascii="Arial" w:hAnsi="Arial" w:cs="Arial"/>
          <w:sz w:val="22"/>
          <w:szCs w:val="22"/>
        </w:rPr>
      </w:pPr>
    </w:p>
    <w:p w:rsidR="00794D24" w:rsidRDefault="00794D24" w:rsidP="00FA2D68">
      <w:pPr>
        <w:spacing w:line="360" w:lineRule="auto"/>
        <w:rPr>
          <w:rFonts w:ascii="Arial" w:hAnsi="Arial" w:cs="Arial"/>
          <w:sz w:val="22"/>
          <w:szCs w:val="22"/>
        </w:rPr>
      </w:pPr>
    </w:p>
    <w:p w:rsidR="00794D24" w:rsidRDefault="00794D24" w:rsidP="00FA2D68">
      <w:pPr>
        <w:spacing w:line="360" w:lineRule="auto"/>
        <w:rPr>
          <w:rFonts w:ascii="Arial" w:hAnsi="Arial" w:cs="Arial"/>
          <w:sz w:val="22"/>
          <w:szCs w:val="22"/>
        </w:rPr>
      </w:pPr>
    </w:p>
    <w:p w:rsidR="00794D24" w:rsidRPr="00FA2D68" w:rsidRDefault="00794D24" w:rsidP="00FA2D68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FA2D68" w:rsidRDefault="00F914CB" w:rsidP="00FA2D68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A2D68">
        <w:rPr>
          <w:rFonts w:ascii="Arial" w:hAnsi="Arial" w:cs="Arial"/>
          <w:b/>
          <w:sz w:val="22"/>
          <w:szCs w:val="22"/>
          <w:u w:val="single"/>
        </w:rPr>
        <w:lastRenderedPageBreak/>
        <w:t>Observaciones Generales:</w:t>
      </w:r>
    </w:p>
    <w:p w:rsidR="00050AA7" w:rsidRDefault="00050AA7" w:rsidP="00FA2D68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A2D68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050AA7" w:rsidRPr="00FA2D68" w:rsidRDefault="00050AA7" w:rsidP="00FA2D68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A2D68">
        <w:rPr>
          <w:rFonts w:ascii="Arial" w:hAnsi="Arial" w:cs="Arial"/>
          <w:sz w:val="22"/>
          <w:szCs w:val="22"/>
        </w:rPr>
        <w:t>Artículo 7° de la Constitución de la Ciudad de Buenos Aires: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050AA7" w:rsidRPr="00FA2D68" w:rsidRDefault="00050AA7" w:rsidP="00FA2D68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50AA7" w:rsidRPr="00FA2D68" w:rsidSect="00FA2D6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94672"/>
    <w:multiLevelType w:val="hybridMultilevel"/>
    <w:tmpl w:val="A246C20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06D60"/>
    <w:rsid w:val="00050AA7"/>
    <w:rsid w:val="0009329B"/>
    <w:rsid w:val="000C4AFC"/>
    <w:rsid w:val="000D2BAC"/>
    <w:rsid w:val="00180477"/>
    <w:rsid w:val="002908C9"/>
    <w:rsid w:val="002D2DC8"/>
    <w:rsid w:val="00356505"/>
    <w:rsid w:val="003F1762"/>
    <w:rsid w:val="00420787"/>
    <w:rsid w:val="004A7641"/>
    <w:rsid w:val="005A4669"/>
    <w:rsid w:val="006506AC"/>
    <w:rsid w:val="006B1E8B"/>
    <w:rsid w:val="006F6B15"/>
    <w:rsid w:val="00794D24"/>
    <w:rsid w:val="008C6E55"/>
    <w:rsid w:val="008E3EF3"/>
    <w:rsid w:val="00A47314"/>
    <w:rsid w:val="00C447EC"/>
    <w:rsid w:val="00C67C06"/>
    <w:rsid w:val="00C8756B"/>
    <w:rsid w:val="00F23A40"/>
    <w:rsid w:val="00F76F73"/>
    <w:rsid w:val="00F914CB"/>
    <w:rsid w:val="00FA2D68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A2D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316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2014-09-30T18:33:00Z</dcterms:created>
  <dcterms:modified xsi:type="dcterms:W3CDTF">2015-10-02T21:07:00Z</dcterms:modified>
</cp:coreProperties>
</file>