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50B" w:rsidRPr="000514B5" w:rsidRDefault="0059450B" w:rsidP="000514B5">
      <w:pPr>
        <w:spacing w:after="0" w:line="360" w:lineRule="auto"/>
        <w:rPr>
          <w:rFonts w:ascii="Arial" w:hAnsi="Arial" w:cs="Arial"/>
          <w:b/>
        </w:rPr>
      </w:pPr>
      <w:r w:rsidRPr="000514B5">
        <w:rPr>
          <w:rFonts w:ascii="Arial" w:hAnsi="Arial" w:cs="Arial"/>
          <w:b/>
        </w:rPr>
        <w:t>13617</w:t>
      </w:r>
    </w:p>
    <w:p w:rsidR="00842A49" w:rsidRDefault="00842A49" w:rsidP="000514B5">
      <w:pPr>
        <w:spacing w:after="0" w:line="360" w:lineRule="auto"/>
        <w:jc w:val="center"/>
        <w:rPr>
          <w:rFonts w:ascii="Arial" w:hAnsi="Arial" w:cs="Arial"/>
          <w:b/>
        </w:rPr>
      </w:pPr>
    </w:p>
    <w:p w:rsidR="00250D35" w:rsidRPr="000514B5" w:rsidRDefault="00842A49" w:rsidP="000514B5">
      <w:pPr>
        <w:spacing w:after="0" w:line="360" w:lineRule="auto"/>
        <w:jc w:val="center"/>
        <w:rPr>
          <w:rFonts w:ascii="Arial" w:hAnsi="Arial" w:cs="Arial"/>
          <w:b/>
        </w:rPr>
      </w:pPr>
      <w:r w:rsidRPr="000514B5">
        <w:rPr>
          <w:rFonts w:ascii="Arial" w:hAnsi="Arial" w:cs="Arial"/>
          <w:b/>
        </w:rPr>
        <w:t>ORDENANZA N – Nº 39.910</w:t>
      </w:r>
    </w:p>
    <w:p w:rsidR="0059450B" w:rsidRPr="000514B5" w:rsidRDefault="0059450B" w:rsidP="000514B5">
      <w:pPr>
        <w:spacing w:after="0" w:line="360" w:lineRule="auto"/>
        <w:jc w:val="center"/>
        <w:rPr>
          <w:rFonts w:ascii="Arial" w:hAnsi="Arial" w:cs="Arial"/>
        </w:rPr>
      </w:pPr>
    </w:p>
    <w:p w:rsidR="0059450B" w:rsidRPr="000514B5" w:rsidRDefault="0059450B" w:rsidP="000514B5">
      <w:pPr>
        <w:spacing w:after="0" w:line="360" w:lineRule="auto"/>
        <w:jc w:val="both"/>
        <w:rPr>
          <w:rFonts w:ascii="Arial" w:hAnsi="Arial" w:cs="Arial"/>
        </w:rPr>
      </w:pPr>
      <w:r w:rsidRPr="000514B5">
        <w:rPr>
          <w:rFonts w:ascii="Arial" w:hAnsi="Arial" w:cs="Arial"/>
        </w:rPr>
        <w:t>Artículo 1º - El Departamento Ejecutivo extenderá autorizaciones con carácter precario para la venta de golosinas y artículos religiosos, con excepción de libros y/o revistas; con motivo de los actos en que se celebren en las iglesias metropolitanas las respectivas fiestas patronales.</w:t>
      </w:r>
    </w:p>
    <w:p w:rsidR="00250D35" w:rsidRPr="000514B5" w:rsidRDefault="00250D35" w:rsidP="000514B5">
      <w:pPr>
        <w:spacing w:after="0" w:line="360" w:lineRule="auto"/>
        <w:jc w:val="both"/>
        <w:rPr>
          <w:rFonts w:ascii="Arial" w:hAnsi="Arial" w:cs="Arial"/>
        </w:rPr>
      </w:pPr>
    </w:p>
    <w:p w:rsidR="0059450B" w:rsidRPr="000514B5" w:rsidRDefault="0059450B" w:rsidP="000514B5">
      <w:pPr>
        <w:spacing w:after="0" w:line="360" w:lineRule="auto"/>
        <w:jc w:val="both"/>
        <w:rPr>
          <w:rFonts w:ascii="Arial" w:hAnsi="Arial" w:cs="Arial"/>
        </w:rPr>
      </w:pPr>
      <w:r w:rsidRPr="000514B5">
        <w:rPr>
          <w:rFonts w:ascii="Arial" w:hAnsi="Arial" w:cs="Arial"/>
        </w:rPr>
        <w:t>Artículo 2º - Los permisos tendrán carácter personal e intransferible y serán renovables anualmente y deberán indicar los productos autorizados a expender.</w:t>
      </w:r>
    </w:p>
    <w:p w:rsidR="00250D35" w:rsidRPr="000514B5" w:rsidRDefault="00250D35" w:rsidP="000514B5">
      <w:pPr>
        <w:spacing w:after="0" w:line="360" w:lineRule="auto"/>
        <w:jc w:val="both"/>
        <w:rPr>
          <w:rFonts w:ascii="Arial" w:hAnsi="Arial" w:cs="Arial"/>
        </w:rPr>
      </w:pPr>
    </w:p>
    <w:p w:rsidR="0059450B" w:rsidRPr="000514B5" w:rsidRDefault="0059450B" w:rsidP="000514B5">
      <w:pPr>
        <w:spacing w:after="0" w:line="360" w:lineRule="auto"/>
        <w:jc w:val="both"/>
        <w:rPr>
          <w:rFonts w:ascii="Arial" w:hAnsi="Arial" w:cs="Arial"/>
        </w:rPr>
      </w:pPr>
      <w:r w:rsidRPr="000514B5">
        <w:rPr>
          <w:rFonts w:ascii="Arial" w:hAnsi="Arial" w:cs="Arial"/>
        </w:rPr>
        <w:t>Artículo 3º - Los permisos serán acordados a los interesados para todas las iglesias o templos del ejido metropolitano.</w:t>
      </w:r>
    </w:p>
    <w:p w:rsidR="00250D35" w:rsidRPr="000514B5" w:rsidRDefault="00250D35" w:rsidP="000514B5">
      <w:pPr>
        <w:spacing w:after="0" w:line="360" w:lineRule="auto"/>
        <w:jc w:val="both"/>
        <w:rPr>
          <w:rFonts w:ascii="Arial" w:hAnsi="Arial" w:cs="Arial"/>
        </w:rPr>
      </w:pPr>
    </w:p>
    <w:p w:rsidR="0059450B" w:rsidRPr="000514B5" w:rsidRDefault="0059450B" w:rsidP="000514B5">
      <w:pPr>
        <w:spacing w:after="0" w:line="360" w:lineRule="auto"/>
        <w:jc w:val="both"/>
        <w:rPr>
          <w:rFonts w:ascii="Arial" w:hAnsi="Arial" w:cs="Arial"/>
        </w:rPr>
      </w:pPr>
      <w:r w:rsidRPr="000514B5">
        <w:rPr>
          <w:rFonts w:ascii="Arial" w:hAnsi="Arial" w:cs="Arial"/>
        </w:rPr>
        <w:t xml:space="preserve">Artículo 4º - Los permisos tendrán validez mientras duran los actos celebratorios, quedando autorizados los permisionarios a colocar los puestos </w:t>
      </w:r>
      <w:r w:rsidR="007C02AA" w:rsidRPr="000514B5">
        <w:rPr>
          <w:rFonts w:ascii="Arial" w:hAnsi="Arial" w:cs="Arial"/>
        </w:rPr>
        <w:t>veinticuatro (</w:t>
      </w:r>
      <w:r w:rsidRPr="000514B5">
        <w:rPr>
          <w:rFonts w:ascii="Arial" w:hAnsi="Arial" w:cs="Arial"/>
        </w:rPr>
        <w:t>24</w:t>
      </w:r>
      <w:r w:rsidR="007C02AA" w:rsidRPr="000514B5">
        <w:rPr>
          <w:rFonts w:ascii="Arial" w:hAnsi="Arial" w:cs="Arial"/>
        </w:rPr>
        <w:t xml:space="preserve">) </w:t>
      </w:r>
      <w:r w:rsidRPr="000514B5">
        <w:rPr>
          <w:rFonts w:ascii="Arial" w:hAnsi="Arial" w:cs="Arial"/>
        </w:rPr>
        <w:t>horas antes de cada una de las fechas religiosas a celebrarse.</w:t>
      </w:r>
    </w:p>
    <w:p w:rsidR="00250D35" w:rsidRPr="000514B5" w:rsidRDefault="00250D35" w:rsidP="000514B5">
      <w:pPr>
        <w:spacing w:after="0" w:line="360" w:lineRule="auto"/>
        <w:jc w:val="both"/>
        <w:rPr>
          <w:rFonts w:ascii="Arial" w:hAnsi="Arial" w:cs="Arial"/>
        </w:rPr>
      </w:pPr>
    </w:p>
    <w:p w:rsidR="0059450B" w:rsidRPr="000514B5" w:rsidRDefault="0059450B" w:rsidP="000514B5">
      <w:pPr>
        <w:spacing w:after="0" w:line="360" w:lineRule="auto"/>
        <w:jc w:val="both"/>
        <w:rPr>
          <w:rFonts w:ascii="Arial" w:hAnsi="Arial" w:cs="Arial"/>
        </w:rPr>
      </w:pPr>
      <w:r w:rsidRPr="000514B5">
        <w:rPr>
          <w:rFonts w:ascii="Arial" w:hAnsi="Arial" w:cs="Arial"/>
        </w:rPr>
        <w:t>Artículo 5º - Para el otorgamiento de los permisos mencionados en la presente ordenanza, se dará preferencia a aquellas personas que acrediten antigüedad en esta actividad específica y a los físicamente minorados.</w:t>
      </w:r>
    </w:p>
    <w:p w:rsidR="00250D35" w:rsidRPr="000514B5" w:rsidRDefault="00250D35" w:rsidP="000514B5">
      <w:pPr>
        <w:spacing w:after="0" w:line="360" w:lineRule="auto"/>
        <w:jc w:val="both"/>
        <w:rPr>
          <w:rFonts w:ascii="Arial" w:hAnsi="Arial" w:cs="Arial"/>
        </w:rPr>
      </w:pPr>
    </w:p>
    <w:p w:rsidR="0059450B" w:rsidRPr="000514B5" w:rsidRDefault="0059450B" w:rsidP="000514B5">
      <w:pPr>
        <w:spacing w:after="0" w:line="360" w:lineRule="auto"/>
        <w:jc w:val="both"/>
        <w:rPr>
          <w:rFonts w:ascii="Arial" w:hAnsi="Arial" w:cs="Arial"/>
        </w:rPr>
      </w:pPr>
      <w:r w:rsidRPr="000514B5">
        <w:rPr>
          <w:rFonts w:ascii="Arial" w:hAnsi="Arial" w:cs="Arial"/>
        </w:rPr>
        <w:t>Artículo 6º - El Departamento Ejecutivo adoptará los medios que estime convenientes para asegurar la completa higiene y salubridad de los productos alimenticios que se expendan, así como también que la ubicación de los mismos no provoque inconvenientes al tránsito de peatones y/ vehículos.</w:t>
      </w:r>
    </w:p>
    <w:p w:rsidR="004D6755" w:rsidRPr="000514B5" w:rsidRDefault="004D6755" w:rsidP="000514B5">
      <w:pPr>
        <w:spacing w:after="0" w:line="360" w:lineRule="auto"/>
        <w:jc w:val="both"/>
        <w:rPr>
          <w:rFonts w:ascii="Arial" w:hAnsi="Arial" w:cs="Arial"/>
          <w:i/>
        </w:rPr>
      </w:pPr>
    </w:p>
    <w:tbl>
      <w:tblPr>
        <w:tblW w:w="0" w:type="auto"/>
        <w:jc w:val="center"/>
        <w:tblInd w:w="-8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482"/>
        <w:gridCol w:w="5305"/>
      </w:tblGrid>
      <w:tr w:rsidR="003D2730" w:rsidRPr="000514B5" w:rsidTr="000514B5">
        <w:trPr>
          <w:jc w:val="center"/>
        </w:trPr>
        <w:tc>
          <w:tcPr>
            <w:tcW w:w="9787" w:type="dxa"/>
            <w:gridSpan w:val="2"/>
            <w:vAlign w:val="center"/>
          </w:tcPr>
          <w:p w:rsidR="003D2730" w:rsidRPr="000514B5" w:rsidRDefault="00842A49" w:rsidP="000514B5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ORDENANZA </w:t>
            </w:r>
            <w:r w:rsidR="00BC594E" w:rsidRPr="000514B5">
              <w:rPr>
                <w:rFonts w:ascii="Arial" w:hAnsi="Arial" w:cs="Arial"/>
                <w:b/>
                <w:sz w:val="22"/>
                <w:szCs w:val="22"/>
              </w:rPr>
              <w:t>N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250D35" w:rsidRPr="000514B5">
              <w:rPr>
                <w:rFonts w:ascii="Arial" w:hAnsi="Arial" w:cs="Arial"/>
                <w:b/>
                <w:sz w:val="22"/>
                <w:szCs w:val="22"/>
              </w:rPr>
              <w:t xml:space="preserve">- Nº </w:t>
            </w:r>
            <w:r w:rsidR="00BC594E" w:rsidRPr="000514B5">
              <w:rPr>
                <w:rFonts w:ascii="Arial" w:hAnsi="Arial" w:cs="Arial"/>
                <w:b/>
                <w:sz w:val="22"/>
                <w:szCs w:val="22"/>
              </w:rPr>
              <w:t>39.910</w:t>
            </w:r>
          </w:p>
          <w:p w:rsidR="003D2730" w:rsidRPr="000514B5" w:rsidRDefault="003D2730" w:rsidP="000514B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514B5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3D2730" w:rsidRPr="000514B5" w:rsidTr="000514B5">
        <w:trPr>
          <w:jc w:val="center"/>
        </w:trPr>
        <w:tc>
          <w:tcPr>
            <w:tcW w:w="4482" w:type="dxa"/>
            <w:vAlign w:val="center"/>
          </w:tcPr>
          <w:p w:rsidR="003D2730" w:rsidRPr="000514B5" w:rsidRDefault="007C02AA" w:rsidP="000514B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514B5">
              <w:rPr>
                <w:rFonts w:ascii="Arial" w:hAnsi="Arial" w:cs="Arial"/>
                <w:b/>
                <w:sz w:val="22"/>
                <w:szCs w:val="22"/>
              </w:rPr>
              <w:t xml:space="preserve">Número de </w:t>
            </w:r>
            <w:r w:rsidR="003D2730" w:rsidRPr="000514B5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3D2730" w:rsidRPr="000514B5" w:rsidRDefault="003D2730" w:rsidP="000514B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514B5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305" w:type="dxa"/>
            <w:vAlign w:val="center"/>
          </w:tcPr>
          <w:p w:rsidR="003D2730" w:rsidRPr="000514B5" w:rsidRDefault="003D2730" w:rsidP="000514B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514B5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3D2730" w:rsidRPr="000514B5" w:rsidTr="000514B5">
        <w:trPr>
          <w:trHeight w:val="555"/>
          <w:jc w:val="center"/>
        </w:trPr>
        <w:tc>
          <w:tcPr>
            <w:tcW w:w="9787" w:type="dxa"/>
            <w:gridSpan w:val="2"/>
            <w:vAlign w:val="center"/>
          </w:tcPr>
          <w:p w:rsidR="003D2730" w:rsidRPr="000514B5" w:rsidRDefault="003D2730" w:rsidP="000514B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14B5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Consolidado obrante en el Digesto Municipal de la Ciudad de Buenos Aires, Segunda Edición, Año 1993, AD </w:t>
            </w:r>
            <w:r w:rsidR="00BC594E" w:rsidRPr="000514B5">
              <w:rPr>
                <w:rFonts w:ascii="Arial" w:hAnsi="Arial" w:cs="Arial"/>
                <w:sz w:val="22"/>
                <w:szCs w:val="22"/>
              </w:rPr>
              <w:t>831.8</w:t>
            </w:r>
          </w:p>
        </w:tc>
      </w:tr>
    </w:tbl>
    <w:p w:rsidR="00250D35" w:rsidRDefault="00250D35" w:rsidP="000514B5">
      <w:pPr>
        <w:spacing w:after="0" w:line="360" w:lineRule="auto"/>
        <w:rPr>
          <w:rFonts w:ascii="Arial" w:hAnsi="Arial" w:cs="Arial"/>
          <w:i/>
        </w:rPr>
      </w:pPr>
    </w:p>
    <w:p w:rsidR="00842A49" w:rsidRDefault="00842A49" w:rsidP="000514B5">
      <w:pPr>
        <w:spacing w:after="0" w:line="360" w:lineRule="auto"/>
        <w:rPr>
          <w:rFonts w:ascii="Arial" w:hAnsi="Arial" w:cs="Arial"/>
          <w:i/>
        </w:rPr>
      </w:pPr>
    </w:p>
    <w:p w:rsidR="00842A49" w:rsidRPr="000514B5" w:rsidRDefault="00842A49" w:rsidP="000514B5">
      <w:pPr>
        <w:spacing w:after="0" w:line="360" w:lineRule="auto"/>
        <w:rPr>
          <w:rFonts w:ascii="Arial" w:hAnsi="Arial" w:cs="Arial"/>
          <w:i/>
        </w:rPr>
      </w:pPr>
    </w:p>
    <w:p w:rsidR="007C02AA" w:rsidRPr="000514B5" w:rsidRDefault="007C02AA" w:rsidP="000514B5">
      <w:pPr>
        <w:spacing w:after="0" w:line="360" w:lineRule="auto"/>
        <w:rPr>
          <w:rFonts w:ascii="Arial" w:hAnsi="Arial" w:cs="Arial"/>
          <w:b/>
        </w:rPr>
      </w:pPr>
      <w:r w:rsidRPr="000514B5">
        <w:rPr>
          <w:rFonts w:ascii="Arial" w:hAnsi="Arial" w:cs="Arial"/>
          <w:b/>
        </w:rPr>
        <w:lastRenderedPageBreak/>
        <w:t>Artículos suprimidos</w:t>
      </w:r>
      <w:r w:rsidR="00250D35" w:rsidRPr="000514B5">
        <w:rPr>
          <w:rFonts w:ascii="Arial" w:hAnsi="Arial" w:cs="Arial"/>
          <w:b/>
        </w:rPr>
        <w:t>:</w:t>
      </w:r>
    </w:p>
    <w:p w:rsidR="007C02AA" w:rsidRPr="000514B5" w:rsidRDefault="000514B5" w:rsidP="000514B5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Antes Artículo</w:t>
      </w:r>
      <w:r w:rsidR="00250D35" w:rsidRPr="000514B5">
        <w:rPr>
          <w:rFonts w:ascii="Arial" w:hAnsi="Arial" w:cs="Arial"/>
          <w:b/>
        </w:rPr>
        <w:t xml:space="preserve"> 7</w:t>
      </w:r>
      <w:r>
        <w:rPr>
          <w:rFonts w:ascii="Arial" w:hAnsi="Arial" w:cs="Arial"/>
          <w:b/>
        </w:rPr>
        <w:t>º</w:t>
      </w:r>
      <w:r w:rsidR="00250D35" w:rsidRPr="000514B5">
        <w:rPr>
          <w:rFonts w:ascii="Arial" w:hAnsi="Arial" w:cs="Arial"/>
          <w:b/>
        </w:rPr>
        <w:t xml:space="preserve">: </w:t>
      </w:r>
      <w:r w:rsidR="00250D35" w:rsidRPr="000514B5">
        <w:rPr>
          <w:rFonts w:ascii="Arial" w:hAnsi="Arial" w:cs="Arial"/>
        </w:rPr>
        <w:t>Objeto Cumplido</w:t>
      </w:r>
      <w:r w:rsidR="0003798C">
        <w:rPr>
          <w:rFonts w:ascii="Arial" w:hAnsi="Arial" w:cs="Arial"/>
        </w:rPr>
        <w:t>.</w:t>
      </w:r>
    </w:p>
    <w:p w:rsidR="007C02AA" w:rsidRPr="000514B5" w:rsidRDefault="007C02AA" w:rsidP="000514B5">
      <w:pPr>
        <w:spacing w:after="0" w:line="360" w:lineRule="auto"/>
        <w:jc w:val="center"/>
        <w:rPr>
          <w:rFonts w:ascii="Arial" w:hAnsi="Arial" w:cs="Arial"/>
        </w:rPr>
      </w:pPr>
    </w:p>
    <w:tbl>
      <w:tblPr>
        <w:tblW w:w="9781" w:type="dxa"/>
        <w:jc w:val="center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57"/>
        <w:gridCol w:w="2850"/>
        <w:gridCol w:w="3274"/>
      </w:tblGrid>
      <w:tr w:rsidR="003D2730" w:rsidRPr="000514B5" w:rsidTr="000514B5">
        <w:trPr>
          <w:trHeight w:val="884"/>
          <w:jc w:val="center"/>
        </w:trPr>
        <w:tc>
          <w:tcPr>
            <w:tcW w:w="9781" w:type="dxa"/>
            <w:gridSpan w:val="3"/>
            <w:vAlign w:val="center"/>
          </w:tcPr>
          <w:p w:rsidR="003D2730" w:rsidRPr="000514B5" w:rsidRDefault="00842A49" w:rsidP="000514B5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ORDENANZA </w:t>
            </w:r>
            <w:r w:rsidR="00BC594E" w:rsidRPr="000514B5">
              <w:rPr>
                <w:rFonts w:ascii="Arial" w:hAnsi="Arial" w:cs="Arial"/>
                <w:b/>
                <w:sz w:val="22"/>
                <w:szCs w:val="22"/>
              </w:rPr>
              <w:t>N</w:t>
            </w:r>
            <w:r w:rsidR="003D2730" w:rsidRPr="000514B5">
              <w:rPr>
                <w:rFonts w:ascii="Arial" w:hAnsi="Arial" w:cs="Arial"/>
                <w:b/>
                <w:sz w:val="22"/>
                <w:szCs w:val="22"/>
              </w:rPr>
              <w:t xml:space="preserve"> - Nº </w:t>
            </w:r>
            <w:r w:rsidR="00BC594E" w:rsidRPr="000514B5">
              <w:rPr>
                <w:rFonts w:ascii="Arial" w:hAnsi="Arial" w:cs="Arial"/>
                <w:b/>
                <w:sz w:val="22"/>
                <w:szCs w:val="22"/>
              </w:rPr>
              <w:t>39.910</w:t>
            </w:r>
          </w:p>
          <w:p w:rsidR="003D2730" w:rsidRPr="000514B5" w:rsidRDefault="003D2730" w:rsidP="000514B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14B5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3D2730" w:rsidRPr="000514B5" w:rsidTr="000514B5">
        <w:trPr>
          <w:jc w:val="center"/>
        </w:trPr>
        <w:tc>
          <w:tcPr>
            <w:tcW w:w="3657" w:type="dxa"/>
            <w:vAlign w:val="center"/>
          </w:tcPr>
          <w:p w:rsidR="003D2730" w:rsidRPr="000514B5" w:rsidRDefault="003D2730" w:rsidP="000514B5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0514B5">
              <w:rPr>
                <w:rFonts w:ascii="Arial" w:hAnsi="Arial" w:cs="Arial"/>
                <w:b/>
              </w:rPr>
              <w:t>Número de artículo del Texto Definitivo</w:t>
            </w:r>
          </w:p>
        </w:tc>
        <w:tc>
          <w:tcPr>
            <w:tcW w:w="2850" w:type="dxa"/>
            <w:vAlign w:val="center"/>
          </w:tcPr>
          <w:p w:rsidR="003D2730" w:rsidRPr="000514B5" w:rsidRDefault="003D2730" w:rsidP="000514B5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0514B5">
              <w:rPr>
                <w:rFonts w:ascii="Arial" w:hAnsi="Arial" w:cs="Arial"/>
                <w:b/>
              </w:rPr>
              <w:t>Número de artículo del Texto de Referencia (Ordenanza</w:t>
            </w:r>
            <w:r w:rsidR="00BC594E" w:rsidRPr="000514B5">
              <w:rPr>
                <w:rFonts w:ascii="Arial" w:hAnsi="Arial" w:cs="Arial"/>
                <w:b/>
              </w:rPr>
              <w:t xml:space="preserve"> 39</w:t>
            </w:r>
            <w:r w:rsidR="00842A49">
              <w:rPr>
                <w:rFonts w:ascii="Arial" w:hAnsi="Arial" w:cs="Arial"/>
                <w:b/>
              </w:rPr>
              <w:t>.</w:t>
            </w:r>
            <w:r w:rsidR="00BC594E" w:rsidRPr="000514B5">
              <w:rPr>
                <w:rFonts w:ascii="Arial" w:hAnsi="Arial" w:cs="Arial"/>
                <w:b/>
              </w:rPr>
              <w:t>910</w:t>
            </w:r>
            <w:r w:rsidRPr="000514B5">
              <w:rPr>
                <w:rFonts w:ascii="Arial" w:hAnsi="Arial" w:cs="Arial"/>
                <w:b/>
              </w:rPr>
              <w:t xml:space="preserve"> )</w:t>
            </w:r>
          </w:p>
        </w:tc>
        <w:tc>
          <w:tcPr>
            <w:tcW w:w="3274" w:type="dxa"/>
            <w:vAlign w:val="center"/>
          </w:tcPr>
          <w:p w:rsidR="003D2730" w:rsidRPr="000514B5" w:rsidRDefault="003D2730" w:rsidP="000514B5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0514B5">
              <w:rPr>
                <w:rFonts w:ascii="Arial" w:hAnsi="Arial" w:cs="Arial"/>
                <w:b/>
              </w:rPr>
              <w:t>Observaciones</w:t>
            </w:r>
          </w:p>
        </w:tc>
      </w:tr>
      <w:tr w:rsidR="003D2730" w:rsidRPr="000514B5" w:rsidTr="000514B5">
        <w:trPr>
          <w:jc w:val="center"/>
        </w:trPr>
        <w:tc>
          <w:tcPr>
            <w:tcW w:w="9781" w:type="dxa"/>
            <w:gridSpan w:val="3"/>
            <w:vAlign w:val="center"/>
          </w:tcPr>
          <w:p w:rsidR="003D2730" w:rsidRPr="000514B5" w:rsidRDefault="003D2730" w:rsidP="000514B5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0514B5">
              <w:rPr>
                <w:rFonts w:ascii="Arial" w:hAnsi="Arial" w:cs="Arial"/>
              </w:rPr>
              <w:t>La numeración de los artículos del Texto Definitivo corresponde a la numeración original del Texto Consolidado obrante en el Digesto Municipal de la Ciudad de Buenos Aires,</w:t>
            </w:r>
            <w:r w:rsidR="00842A49">
              <w:rPr>
                <w:rFonts w:ascii="Arial" w:hAnsi="Arial" w:cs="Arial"/>
              </w:rPr>
              <w:t xml:space="preserve"> Segunda Edición, Año 1993, AD </w:t>
            </w:r>
            <w:r w:rsidR="00BC594E" w:rsidRPr="000514B5">
              <w:rPr>
                <w:rFonts w:ascii="Arial" w:hAnsi="Arial" w:cs="Arial"/>
              </w:rPr>
              <w:t>831.8</w:t>
            </w:r>
          </w:p>
        </w:tc>
      </w:tr>
    </w:tbl>
    <w:p w:rsidR="003D2730" w:rsidRPr="000514B5" w:rsidRDefault="003D2730" w:rsidP="000514B5">
      <w:pPr>
        <w:spacing w:after="0" w:line="360" w:lineRule="auto"/>
        <w:rPr>
          <w:rFonts w:ascii="Arial" w:hAnsi="Arial" w:cs="Arial"/>
        </w:rPr>
      </w:pPr>
    </w:p>
    <w:p w:rsidR="007C02AA" w:rsidRPr="000514B5" w:rsidRDefault="007C02AA" w:rsidP="000514B5">
      <w:pPr>
        <w:spacing w:after="0" w:line="360" w:lineRule="auto"/>
        <w:jc w:val="both"/>
        <w:rPr>
          <w:rFonts w:ascii="Arial" w:hAnsi="Arial" w:cs="Arial"/>
          <w:b/>
          <w:u w:val="single"/>
        </w:rPr>
      </w:pPr>
      <w:r w:rsidRPr="000514B5">
        <w:rPr>
          <w:rFonts w:ascii="Arial" w:hAnsi="Arial" w:cs="Arial"/>
          <w:b/>
          <w:u w:val="single"/>
        </w:rPr>
        <w:t>Observaciones Generales</w:t>
      </w:r>
      <w:r w:rsidR="00250D35" w:rsidRPr="000514B5">
        <w:rPr>
          <w:rFonts w:ascii="Arial" w:hAnsi="Arial" w:cs="Arial"/>
          <w:b/>
          <w:u w:val="single"/>
        </w:rPr>
        <w:t>:</w:t>
      </w:r>
    </w:p>
    <w:p w:rsidR="0003798C" w:rsidRPr="0003798C" w:rsidRDefault="0003798C" w:rsidP="0003798C">
      <w:pPr>
        <w:pStyle w:val="Prrafodelista"/>
        <w:numPr>
          <w:ilvl w:val="0"/>
          <w:numId w:val="3"/>
        </w:numPr>
        <w:shd w:val="clear" w:color="auto" w:fill="FFFFFF"/>
        <w:spacing w:after="0" w:line="360" w:lineRule="auto"/>
        <w:ind w:left="567" w:hanging="567"/>
        <w:jc w:val="both"/>
        <w:rPr>
          <w:rFonts w:ascii="Arial" w:eastAsia="Times New Roman" w:hAnsi="Arial" w:cs="Arial"/>
          <w:lang w:eastAsia="es-AR"/>
        </w:rPr>
      </w:pPr>
      <w:r w:rsidRPr="0003798C">
        <w:rPr>
          <w:rFonts w:ascii="Arial" w:eastAsia="Times New Roman" w:hAnsi="Arial" w:cs="Arial"/>
          <w:lang w:eastAsia="es-AR"/>
        </w:rPr>
        <w:t xml:space="preserve">Se deja constancia que las referencias al/los organismos consignados se refieren al/los mencionados en las normas, o a aquellos que actualmente los hubieren sustituido en las atribuciones y funciones previstas en la presente. </w:t>
      </w:r>
    </w:p>
    <w:p w:rsidR="0003798C" w:rsidRPr="0003798C" w:rsidRDefault="0003798C" w:rsidP="0003798C">
      <w:pPr>
        <w:pStyle w:val="Prrafodelista"/>
        <w:numPr>
          <w:ilvl w:val="0"/>
          <w:numId w:val="3"/>
        </w:numPr>
        <w:shd w:val="clear" w:color="auto" w:fill="FFFFFF"/>
        <w:spacing w:line="360" w:lineRule="auto"/>
        <w:ind w:left="567" w:hanging="567"/>
        <w:jc w:val="both"/>
        <w:rPr>
          <w:rFonts w:ascii="Arial" w:hAnsi="Arial" w:cs="Arial"/>
          <w:color w:val="000000"/>
        </w:rPr>
      </w:pPr>
      <w:r w:rsidRPr="0003798C">
        <w:rPr>
          <w:rFonts w:ascii="Arial" w:eastAsia="Times New Roman" w:hAnsi="Arial" w:cs="Arial"/>
          <w:lang w:eastAsia="es-AR"/>
        </w:rPr>
        <w:t>El Artículo 7° de la Constitución de la Ciudad Autónoma de Buenos Aires dispone: “El Estado de la Ciudad Autónoma de Buenos Aires es sucesor de los derechos y obligaciones legítimas de la Municipalidad de la Ciudad de Buenos Aires, y del Estado Nacional en las competencias, poderes y atribuciones que se le transfieren por los artículos 129 y concordantes de la Constitución Nacional y de la ley de garantía de los intereses del Estado Federal, como toda otra que se le transfiera en el futuro.</w:t>
      </w:r>
    </w:p>
    <w:p w:rsidR="0003798C" w:rsidRPr="0003798C" w:rsidRDefault="0003798C" w:rsidP="0003798C">
      <w:pPr>
        <w:pStyle w:val="Prrafodelista"/>
        <w:numPr>
          <w:ilvl w:val="0"/>
          <w:numId w:val="3"/>
        </w:numPr>
        <w:shd w:val="clear" w:color="auto" w:fill="FFFFFF"/>
        <w:spacing w:line="360" w:lineRule="auto"/>
        <w:ind w:left="567" w:hanging="567"/>
        <w:jc w:val="both"/>
        <w:rPr>
          <w:rFonts w:ascii="Arial" w:hAnsi="Arial" w:cs="Arial"/>
          <w:color w:val="000000"/>
        </w:rPr>
      </w:pPr>
      <w:r w:rsidRPr="0003798C">
        <w:rPr>
          <w:rFonts w:ascii="Arial" w:hAnsi="Arial" w:cs="Arial"/>
        </w:rPr>
        <w:t xml:space="preserve">El Art. 7° original de la presente Ordenanza establecía que </w:t>
      </w:r>
      <w:r w:rsidRPr="0003798C">
        <w:rPr>
          <w:rStyle w:val="apple-converted-space"/>
          <w:rFonts w:ascii="Arial" w:hAnsi="Arial" w:cs="Arial"/>
          <w:color w:val="000000"/>
        </w:rPr>
        <w:t> e</w:t>
      </w:r>
      <w:r w:rsidRPr="0003798C">
        <w:rPr>
          <w:rFonts w:ascii="Arial" w:hAnsi="Arial" w:cs="Arial"/>
          <w:color w:val="000000"/>
        </w:rPr>
        <w:t xml:space="preserve">l Departamento Ejecutivo debía reglamentarla dentro de los treinta (30) días. En la medida que la Ordenanza fue reglamentada por el Decreto Municipal N° 7774/1984, </w:t>
      </w:r>
      <w:r w:rsidRPr="0003798C">
        <w:rPr>
          <w:rFonts w:ascii="Arial" w:hAnsi="Arial" w:cs="Arial"/>
          <w:color w:val="000000"/>
          <w:shd w:val="clear" w:color="auto" w:fill="FFFFFF"/>
        </w:rPr>
        <w:t>B.M. 17.406 del 09/11/1984, se suprimió del presente Texto Definitivo el citado artículo por objeto cumplido.</w:t>
      </w:r>
    </w:p>
    <w:p w:rsidR="0003798C" w:rsidRDefault="0003798C" w:rsidP="0003798C">
      <w:pPr>
        <w:rPr>
          <w:rFonts w:ascii="Arial" w:eastAsia="Times New Roman" w:hAnsi="Arial" w:cs="Arial"/>
          <w:lang w:eastAsia="es-AR"/>
        </w:rPr>
      </w:pPr>
    </w:p>
    <w:p w:rsidR="0003798C" w:rsidRDefault="0003798C" w:rsidP="0003798C">
      <w:pPr>
        <w:rPr>
          <w:rFonts w:ascii="Arial" w:eastAsia="Times New Roman" w:hAnsi="Arial" w:cs="Arial"/>
          <w:lang w:eastAsia="es-AR"/>
        </w:rPr>
      </w:pPr>
    </w:p>
    <w:p w:rsidR="00F53C26" w:rsidRPr="000514B5" w:rsidRDefault="00F53C26" w:rsidP="000514B5">
      <w:pPr>
        <w:spacing w:after="0" w:line="360" w:lineRule="auto"/>
        <w:jc w:val="both"/>
        <w:rPr>
          <w:rFonts w:ascii="Arial" w:hAnsi="Arial" w:cs="Arial"/>
        </w:rPr>
      </w:pPr>
    </w:p>
    <w:p w:rsidR="007C02AA" w:rsidRPr="000514B5" w:rsidRDefault="007C02AA" w:rsidP="000514B5">
      <w:pPr>
        <w:spacing w:after="0" w:line="360" w:lineRule="auto"/>
        <w:jc w:val="both"/>
        <w:rPr>
          <w:rFonts w:ascii="Arial" w:hAnsi="Arial" w:cs="Arial"/>
        </w:rPr>
      </w:pPr>
    </w:p>
    <w:p w:rsidR="007C02AA" w:rsidRPr="000514B5" w:rsidRDefault="007C02AA" w:rsidP="000514B5">
      <w:pPr>
        <w:spacing w:after="0" w:line="360" w:lineRule="auto"/>
        <w:jc w:val="both"/>
        <w:rPr>
          <w:rFonts w:ascii="Arial" w:hAnsi="Arial" w:cs="Arial"/>
        </w:rPr>
      </w:pPr>
    </w:p>
    <w:p w:rsidR="000774F1" w:rsidRPr="000514B5" w:rsidRDefault="000774F1" w:rsidP="000514B5">
      <w:pPr>
        <w:spacing w:after="0" w:line="360" w:lineRule="auto"/>
        <w:rPr>
          <w:rFonts w:ascii="Arial" w:hAnsi="Arial" w:cs="Arial"/>
        </w:rPr>
      </w:pPr>
    </w:p>
    <w:sectPr w:rsidR="000774F1" w:rsidRPr="000514B5" w:rsidSect="00250D35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A332D"/>
    <w:multiLevelType w:val="hybridMultilevel"/>
    <w:tmpl w:val="E5D480D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C56C25"/>
    <w:multiLevelType w:val="hybridMultilevel"/>
    <w:tmpl w:val="12E08FEA"/>
    <w:lvl w:ilvl="0" w:tplc="B6F8F6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A557D4"/>
    <w:multiLevelType w:val="hybridMultilevel"/>
    <w:tmpl w:val="2CA413B6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9450B"/>
    <w:rsid w:val="0003798C"/>
    <w:rsid w:val="000514B5"/>
    <w:rsid w:val="000774F1"/>
    <w:rsid w:val="000A6AF8"/>
    <w:rsid w:val="00141966"/>
    <w:rsid w:val="00181714"/>
    <w:rsid w:val="00250D35"/>
    <w:rsid w:val="003D2730"/>
    <w:rsid w:val="00436D9F"/>
    <w:rsid w:val="004D6755"/>
    <w:rsid w:val="00514984"/>
    <w:rsid w:val="0059450B"/>
    <w:rsid w:val="00647E98"/>
    <w:rsid w:val="007257E2"/>
    <w:rsid w:val="00771A25"/>
    <w:rsid w:val="00776106"/>
    <w:rsid w:val="00777868"/>
    <w:rsid w:val="007A3E89"/>
    <w:rsid w:val="007C02AA"/>
    <w:rsid w:val="00842A49"/>
    <w:rsid w:val="009B315A"/>
    <w:rsid w:val="00A93768"/>
    <w:rsid w:val="00BC594E"/>
    <w:rsid w:val="00C119A9"/>
    <w:rsid w:val="00C61063"/>
    <w:rsid w:val="00CC29AA"/>
    <w:rsid w:val="00CE5427"/>
    <w:rsid w:val="00D17867"/>
    <w:rsid w:val="00DA725C"/>
    <w:rsid w:val="00F53C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171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945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sinformato">
    <w:name w:val="Plain Text"/>
    <w:basedOn w:val="Normal"/>
    <w:link w:val="TextosinformatoCar"/>
    <w:unhideWhenUsed/>
    <w:rsid w:val="003D273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3D2730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rrafodelista">
    <w:name w:val="List Paragraph"/>
    <w:basedOn w:val="Normal"/>
    <w:uiPriority w:val="34"/>
    <w:qFormat/>
    <w:rsid w:val="00250D3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37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apple-converted-space">
    <w:name w:val="apple-converted-space"/>
    <w:basedOn w:val="Fuentedeprrafopredeter"/>
    <w:rsid w:val="000379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481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cp:lastPrinted>2014-08-16T19:17:00Z</cp:lastPrinted>
  <dcterms:created xsi:type="dcterms:W3CDTF">2015-02-20T14:01:00Z</dcterms:created>
  <dcterms:modified xsi:type="dcterms:W3CDTF">2015-09-28T13:41:00Z</dcterms:modified>
</cp:coreProperties>
</file>