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A4E" w:rsidRPr="003E6A4E" w:rsidRDefault="003E6A4E" w:rsidP="003E6A4E">
      <w:pPr>
        <w:rPr>
          <w:rFonts w:ascii="Arial" w:hAnsi="Arial" w:cs="Arial"/>
          <w:b/>
          <w:sz w:val="22"/>
          <w:szCs w:val="22"/>
        </w:rPr>
      </w:pPr>
      <w:r w:rsidRPr="003E6A4E">
        <w:rPr>
          <w:rFonts w:ascii="Arial" w:hAnsi="Arial" w:cs="Arial"/>
          <w:b/>
          <w:sz w:val="22"/>
          <w:szCs w:val="22"/>
        </w:rPr>
        <w:t>13610</w:t>
      </w:r>
    </w:p>
    <w:p w:rsidR="003E6A4E" w:rsidRPr="003E6A4E" w:rsidRDefault="003E6A4E" w:rsidP="003E6A4E">
      <w:pPr>
        <w:jc w:val="center"/>
        <w:rPr>
          <w:rFonts w:ascii="Arial" w:hAnsi="Arial" w:cs="Arial"/>
          <w:b/>
          <w:sz w:val="22"/>
          <w:szCs w:val="22"/>
        </w:rPr>
      </w:pPr>
    </w:p>
    <w:p w:rsidR="003E6A4E" w:rsidRPr="003E6A4E" w:rsidRDefault="003E6A4E" w:rsidP="003E6A4E">
      <w:pPr>
        <w:jc w:val="center"/>
        <w:rPr>
          <w:rFonts w:ascii="Arial" w:hAnsi="Arial" w:cs="Arial"/>
          <w:b/>
          <w:sz w:val="22"/>
          <w:szCs w:val="22"/>
        </w:rPr>
      </w:pPr>
      <w:r w:rsidRPr="003E6A4E">
        <w:rPr>
          <w:rFonts w:ascii="Arial" w:hAnsi="Arial" w:cs="Arial"/>
          <w:b/>
          <w:sz w:val="22"/>
          <w:szCs w:val="22"/>
        </w:rPr>
        <w:t>DECRETO ORDENANZA I - Nº 5.841/1963</w:t>
      </w:r>
    </w:p>
    <w:p w:rsidR="003E6A4E" w:rsidRPr="003E6A4E" w:rsidRDefault="003E6A4E" w:rsidP="003E6A4E">
      <w:pPr>
        <w:shd w:val="clear" w:color="auto" w:fill="FFFFFF"/>
        <w:jc w:val="both"/>
        <w:rPr>
          <w:rFonts w:ascii="Arial" w:hAnsi="Arial" w:cs="Arial"/>
          <w:sz w:val="22"/>
          <w:szCs w:val="22"/>
        </w:rPr>
      </w:pPr>
    </w:p>
    <w:p w:rsidR="003E6A4E" w:rsidRPr="003E6A4E" w:rsidRDefault="003E6A4E" w:rsidP="003E6A4E">
      <w:pPr>
        <w:pStyle w:val="Textosinformato"/>
        <w:jc w:val="both"/>
        <w:rPr>
          <w:rFonts w:ascii="Arial" w:hAnsi="Arial" w:cs="Arial"/>
          <w:sz w:val="22"/>
          <w:szCs w:val="22"/>
        </w:rPr>
      </w:pPr>
      <w:r w:rsidRPr="003E6A4E">
        <w:rPr>
          <w:rFonts w:ascii="Arial" w:hAnsi="Arial" w:cs="Arial"/>
          <w:sz w:val="22"/>
          <w:szCs w:val="22"/>
        </w:rPr>
        <w:t>Artículo 1º - Prohíbese la ocupación de lugares de dominio público municipal para la exhibición de objetos a sortearse por medio de rifas, etc.</w:t>
      </w:r>
    </w:p>
    <w:p w:rsidR="003E6A4E" w:rsidRPr="003E6A4E" w:rsidRDefault="003E6A4E" w:rsidP="003E6A4E">
      <w:pPr>
        <w:pStyle w:val="Textosinformato"/>
        <w:jc w:val="both"/>
        <w:rPr>
          <w:rFonts w:ascii="Arial" w:hAnsi="Arial" w:cs="Arial"/>
          <w:sz w:val="22"/>
          <w:szCs w:val="22"/>
        </w:rPr>
      </w:pPr>
    </w:p>
    <w:p w:rsidR="003E6A4E" w:rsidRPr="003E6A4E" w:rsidRDefault="003E6A4E" w:rsidP="003E6A4E">
      <w:pPr>
        <w:pStyle w:val="Textosinformato"/>
        <w:jc w:val="both"/>
        <w:rPr>
          <w:rFonts w:ascii="Arial" w:hAnsi="Arial" w:cs="Arial"/>
          <w:sz w:val="22"/>
          <w:szCs w:val="22"/>
        </w:rPr>
      </w:pPr>
      <w:r w:rsidRPr="003E6A4E">
        <w:rPr>
          <w:rFonts w:ascii="Arial" w:hAnsi="Arial" w:cs="Arial"/>
          <w:sz w:val="22"/>
          <w:szCs w:val="22"/>
        </w:rPr>
        <w:t>Artículo 2º - Prohíbese en los vehículos de transporte en común de pasajeros la venta de billetes de lotería, rifas, etc.</w:t>
      </w:r>
    </w:p>
    <w:p w:rsidR="003E6A4E" w:rsidRPr="003E6A4E" w:rsidRDefault="003E6A4E" w:rsidP="003E6A4E">
      <w:pPr>
        <w:pStyle w:val="Textosinformato"/>
        <w:jc w:val="both"/>
        <w:rPr>
          <w:rFonts w:ascii="Arial" w:hAnsi="Arial" w:cs="Arial"/>
          <w:sz w:val="22"/>
          <w:szCs w:val="22"/>
        </w:rPr>
      </w:pPr>
    </w:p>
    <w:p w:rsidR="003E6A4E" w:rsidRPr="003E6A4E" w:rsidRDefault="003E6A4E" w:rsidP="003E6A4E">
      <w:pPr>
        <w:pStyle w:val="Textosinformato"/>
        <w:jc w:val="both"/>
        <w:rPr>
          <w:rFonts w:ascii="Arial" w:hAnsi="Arial" w:cs="Arial"/>
          <w:sz w:val="22"/>
          <w:szCs w:val="22"/>
        </w:rPr>
      </w:pPr>
      <w:r w:rsidRPr="003E6A4E">
        <w:rPr>
          <w:rFonts w:ascii="Arial" w:hAnsi="Arial" w:cs="Arial"/>
          <w:sz w:val="22"/>
          <w:szCs w:val="22"/>
        </w:rPr>
        <w:t>Artículo 3º - El Departamento Ejecutivo podrá acordar permisos para la venta en lugares del dominio público municipal de rifas debidamente autorizadas por la autoridad nacional competente, permitiéndose solamente la exhibición de los premios en fotografías o ilustraciones mediante pequeñas carteleras colocadas sobre mesas plegadizas de no más de un metro (</w:t>
      </w:r>
      <w:smartTag w:uri="urn:schemas-microsoft-com:office:smarttags" w:element="metricconverter">
        <w:smartTagPr>
          <w:attr w:name="ProductID" w:val="1,00 m"/>
        </w:smartTagPr>
        <w:r w:rsidRPr="003E6A4E">
          <w:rPr>
            <w:rFonts w:ascii="Arial" w:hAnsi="Arial" w:cs="Arial"/>
            <w:sz w:val="22"/>
            <w:szCs w:val="22"/>
          </w:rPr>
          <w:t>1,00 m</w:t>
        </w:r>
      </w:smartTag>
      <w:r w:rsidRPr="003E6A4E">
        <w:rPr>
          <w:rFonts w:ascii="Arial" w:hAnsi="Arial" w:cs="Arial"/>
          <w:sz w:val="22"/>
          <w:szCs w:val="22"/>
        </w:rPr>
        <w:t>.) por cincuenta centímetros (</w:t>
      </w:r>
      <w:smartTag w:uri="urn:schemas-microsoft-com:office:smarttags" w:element="metricconverter">
        <w:smartTagPr>
          <w:attr w:name="ProductID" w:val="0,50 m"/>
        </w:smartTagPr>
        <w:r w:rsidRPr="003E6A4E">
          <w:rPr>
            <w:rFonts w:ascii="Arial" w:hAnsi="Arial" w:cs="Arial"/>
            <w:sz w:val="22"/>
            <w:szCs w:val="22"/>
          </w:rPr>
          <w:t>0,50 m</w:t>
        </w:r>
      </w:smartTag>
      <w:r w:rsidRPr="003E6A4E">
        <w:rPr>
          <w:rFonts w:ascii="Arial" w:hAnsi="Arial" w:cs="Arial"/>
          <w:sz w:val="22"/>
          <w:szCs w:val="22"/>
        </w:rPr>
        <w:t>.) con prohibición de exhibir otras muestras, objetos, etc.</w:t>
      </w:r>
    </w:p>
    <w:p w:rsidR="003E6A4E" w:rsidRPr="003E6A4E" w:rsidRDefault="003E6A4E" w:rsidP="003E6A4E">
      <w:pPr>
        <w:pStyle w:val="Textosinformato"/>
        <w:jc w:val="both"/>
        <w:rPr>
          <w:rFonts w:ascii="Arial" w:hAnsi="Arial" w:cs="Arial"/>
          <w:sz w:val="22"/>
          <w:szCs w:val="22"/>
        </w:rPr>
      </w:pPr>
      <w:r w:rsidRPr="003E6A4E">
        <w:rPr>
          <w:rFonts w:ascii="Arial" w:hAnsi="Arial" w:cs="Arial"/>
          <w:sz w:val="22"/>
          <w:szCs w:val="22"/>
        </w:rPr>
        <w:t xml:space="preserve">Exceptúase de la prohibición preindicada las plazas públicas, previo informe de la Dirección de Paseos en cada caso. </w:t>
      </w:r>
    </w:p>
    <w:p w:rsidR="003E6A4E" w:rsidRPr="003E6A4E" w:rsidRDefault="003E6A4E" w:rsidP="003E6A4E">
      <w:pPr>
        <w:pStyle w:val="Textosinformato"/>
        <w:jc w:val="both"/>
        <w:rPr>
          <w:rFonts w:ascii="Arial" w:hAnsi="Arial" w:cs="Arial"/>
          <w:sz w:val="22"/>
          <w:szCs w:val="22"/>
        </w:rPr>
      </w:pPr>
    </w:p>
    <w:p w:rsidR="003E6A4E" w:rsidRPr="003E6A4E" w:rsidRDefault="003E6A4E" w:rsidP="003E6A4E">
      <w:pPr>
        <w:pStyle w:val="Textosinformato"/>
        <w:jc w:val="both"/>
        <w:rPr>
          <w:rFonts w:ascii="Arial" w:hAnsi="Arial" w:cs="Arial"/>
          <w:sz w:val="22"/>
          <w:szCs w:val="22"/>
        </w:rPr>
      </w:pPr>
      <w:r w:rsidRPr="003E6A4E">
        <w:rPr>
          <w:rFonts w:ascii="Arial" w:hAnsi="Arial" w:cs="Arial"/>
          <w:sz w:val="22"/>
          <w:szCs w:val="22"/>
        </w:rPr>
        <w:t>Artículo 4º - Las autorizaciones que se acuerden se referirán a lugares donde no signifiquen un factor de perturbación desde el punto de vista del tránsito ni puedan perjudicar el césped y plantaciones de los paseos públicos. El número de lugares para la venta que se acuerde en cada caso no podrá exceder de diez (10) y estará condicionado además a las circunstancias derivadas de otras gestiones que se tramiten de la misma índole.</w:t>
      </w:r>
    </w:p>
    <w:p w:rsidR="003E6A4E" w:rsidRPr="003E6A4E" w:rsidRDefault="003E6A4E" w:rsidP="003E6A4E">
      <w:pPr>
        <w:pStyle w:val="Textosinformato"/>
        <w:jc w:val="both"/>
        <w:rPr>
          <w:rFonts w:ascii="Arial" w:hAnsi="Arial" w:cs="Arial"/>
          <w:sz w:val="22"/>
          <w:szCs w:val="22"/>
        </w:rPr>
      </w:pPr>
    </w:p>
    <w:p w:rsidR="003E6A4E" w:rsidRPr="003E6A4E" w:rsidRDefault="003E6A4E" w:rsidP="003E6A4E">
      <w:pPr>
        <w:pStyle w:val="Textosinformato"/>
        <w:jc w:val="both"/>
        <w:rPr>
          <w:rFonts w:ascii="Arial" w:hAnsi="Arial" w:cs="Arial"/>
          <w:sz w:val="22"/>
          <w:szCs w:val="22"/>
        </w:rPr>
      </w:pPr>
      <w:r w:rsidRPr="003E6A4E">
        <w:rPr>
          <w:rFonts w:ascii="Arial" w:hAnsi="Arial" w:cs="Arial"/>
          <w:sz w:val="22"/>
          <w:szCs w:val="22"/>
        </w:rPr>
        <w:t>Artículo 5º - Las autorizaciones previstas en el artículo 3º serán por el término máximo de sesenta (60) días corridos, pudiendo ser renovados por una sola vez en casos debidamente justificados, siempre que no existan pedidos con prioridad para el mismo lugar o lugares y supeditado por lo demás a las disposiciones de este Decreto-Ordenanza.</w:t>
      </w:r>
    </w:p>
    <w:p w:rsidR="003E6A4E" w:rsidRPr="003E6A4E" w:rsidRDefault="003E6A4E" w:rsidP="003E6A4E">
      <w:pPr>
        <w:pStyle w:val="Textosinformato"/>
        <w:jc w:val="both"/>
        <w:rPr>
          <w:rFonts w:ascii="Arial" w:hAnsi="Arial" w:cs="Arial"/>
          <w:sz w:val="22"/>
          <w:szCs w:val="22"/>
        </w:rPr>
      </w:pPr>
    </w:p>
    <w:p w:rsidR="003E6A4E" w:rsidRPr="003E6A4E" w:rsidRDefault="003E6A4E" w:rsidP="003E6A4E">
      <w:pPr>
        <w:pStyle w:val="Textosinformato"/>
        <w:jc w:val="both"/>
        <w:rPr>
          <w:rFonts w:ascii="Arial" w:hAnsi="Arial" w:cs="Arial"/>
          <w:sz w:val="22"/>
          <w:szCs w:val="22"/>
        </w:rPr>
      </w:pPr>
      <w:r w:rsidRPr="003E6A4E">
        <w:rPr>
          <w:rFonts w:ascii="Arial" w:hAnsi="Arial" w:cs="Arial"/>
          <w:sz w:val="22"/>
          <w:szCs w:val="22"/>
        </w:rPr>
        <w:t>Artículo 6º - Las entidades que en virtud de lo dispuesto por el presente Decreto-Ordenanza, obtengan autorización para la venta de billetes de rifa deberán adoptar recaudos para que se cumplan las disposiciones contenidas en la Ordenanza Nº 5.388 # y complementarias, sobre ruidos molestos.</w:t>
      </w:r>
    </w:p>
    <w:p w:rsidR="003E6A4E" w:rsidRPr="003E6A4E" w:rsidRDefault="003E6A4E" w:rsidP="003E6A4E">
      <w:pPr>
        <w:pStyle w:val="Textosinformato"/>
        <w:jc w:val="both"/>
        <w:rPr>
          <w:rFonts w:ascii="Arial" w:hAnsi="Arial" w:cs="Arial"/>
          <w:sz w:val="22"/>
          <w:szCs w:val="22"/>
        </w:rPr>
      </w:pPr>
    </w:p>
    <w:p w:rsidR="003E6A4E" w:rsidRPr="003E6A4E" w:rsidRDefault="003E6A4E" w:rsidP="003E6A4E">
      <w:pPr>
        <w:pStyle w:val="Textosinformato"/>
        <w:jc w:val="both"/>
        <w:rPr>
          <w:rFonts w:ascii="Arial" w:hAnsi="Arial" w:cs="Arial"/>
          <w:sz w:val="22"/>
          <w:szCs w:val="22"/>
        </w:rPr>
      </w:pPr>
      <w:r w:rsidRPr="003E6A4E">
        <w:rPr>
          <w:rFonts w:ascii="Arial" w:hAnsi="Arial" w:cs="Arial"/>
          <w:sz w:val="22"/>
          <w:szCs w:val="22"/>
        </w:rPr>
        <w:t>Artículo 7º - Las infracciones a la presente disposición serán sancionadas de acuerdo con las estipulaciones del Régimen de Penalidades.</w:t>
      </w:r>
    </w:p>
    <w:p w:rsidR="003E6A4E" w:rsidRPr="003E6A4E" w:rsidRDefault="003E6A4E" w:rsidP="003E6A4E">
      <w:pPr>
        <w:shd w:val="clear" w:color="auto" w:fill="FFFFFF"/>
        <w:jc w:val="both"/>
        <w:rPr>
          <w:rFonts w:ascii="Arial" w:hAnsi="Arial" w:cs="Arial"/>
          <w:sz w:val="22"/>
          <w:szCs w:val="22"/>
        </w:rPr>
      </w:pPr>
    </w:p>
    <w:tbl>
      <w:tblPr>
        <w:tblpPr w:leftFromText="141" w:rightFromText="141" w:vertAnchor="text" w:horzAnchor="margin" w:tblpXSpec="center" w:tblpY="30"/>
        <w:tblW w:w="900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3E6A4E" w:rsidRPr="003E6A4E" w:rsidTr="00190411">
        <w:tc>
          <w:tcPr>
            <w:tcW w:w="9000" w:type="dxa"/>
            <w:gridSpan w:val="2"/>
            <w:vAlign w:val="center"/>
          </w:tcPr>
          <w:p w:rsidR="003E6A4E" w:rsidRPr="003E6A4E" w:rsidRDefault="003E6A4E" w:rsidP="003E6A4E">
            <w:pPr>
              <w:pStyle w:val="Textosinformato"/>
              <w:spacing w:before="240"/>
              <w:jc w:val="center"/>
              <w:rPr>
                <w:rFonts w:ascii="Arial" w:hAnsi="Arial" w:cs="Arial"/>
                <w:b/>
                <w:sz w:val="22"/>
              </w:rPr>
            </w:pPr>
            <w:r w:rsidRPr="003E6A4E">
              <w:rPr>
                <w:rFonts w:ascii="Arial" w:hAnsi="Arial" w:cs="Arial"/>
                <w:b/>
                <w:sz w:val="22"/>
                <w:szCs w:val="22"/>
              </w:rPr>
              <w:lastRenderedPageBreak/>
              <w:t>DECRETO ORDENANZA I - Nº 5.841/1963</w:t>
            </w:r>
          </w:p>
          <w:p w:rsidR="003E6A4E" w:rsidRPr="003E6A4E" w:rsidRDefault="003E6A4E" w:rsidP="003E6A4E">
            <w:pPr>
              <w:pStyle w:val="Textosinformato"/>
              <w:jc w:val="center"/>
              <w:rPr>
                <w:rFonts w:ascii="Arial" w:hAnsi="Arial" w:cs="Arial"/>
                <w:b/>
                <w:sz w:val="22"/>
              </w:rPr>
            </w:pPr>
            <w:r w:rsidRPr="003E6A4E">
              <w:rPr>
                <w:rFonts w:ascii="Arial" w:hAnsi="Arial" w:cs="Arial"/>
                <w:b/>
                <w:sz w:val="22"/>
                <w:szCs w:val="22"/>
              </w:rPr>
              <w:t>TABLA DE ANTECEDENTES</w:t>
            </w:r>
          </w:p>
        </w:tc>
      </w:tr>
      <w:tr w:rsidR="003E6A4E" w:rsidRPr="003E6A4E" w:rsidTr="00190411">
        <w:tc>
          <w:tcPr>
            <w:tcW w:w="3780" w:type="dxa"/>
            <w:vAlign w:val="center"/>
          </w:tcPr>
          <w:p w:rsidR="003E6A4E" w:rsidRPr="003E6A4E" w:rsidRDefault="003E6A4E" w:rsidP="003E6A4E">
            <w:pPr>
              <w:pStyle w:val="Textosinformato"/>
              <w:jc w:val="center"/>
              <w:rPr>
                <w:rFonts w:ascii="Arial" w:hAnsi="Arial" w:cs="Arial"/>
                <w:b/>
                <w:sz w:val="22"/>
              </w:rPr>
            </w:pPr>
            <w:r w:rsidRPr="003E6A4E">
              <w:rPr>
                <w:rFonts w:ascii="Arial" w:hAnsi="Arial" w:cs="Arial"/>
                <w:b/>
                <w:sz w:val="22"/>
                <w:szCs w:val="22"/>
              </w:rPr>
              <w:t>Número de Artículo del Texto</w:t>
            </w:r>
          </w:p>
          <w:p w:rsidR="003E6A4E" w:rsidRPr="003E6A4E" w:rsidRDefault="003E6A4E" w:rsidP="003E6A4E">
            <w:pPr>
              <w:pStyle w:val="Textosinformato"/>
              <w:jc w:val="center"/>
              <w:rPr>
                <w:rFonts w:ascii="Arial" w:hAnsi="Arial" w:cs="Arial"/>
                <w:b/>
                <w:sz w:val="22"/>
              </w:rPr>
            </w:pPr>
            <w:r w:rsidRPr="003E6A4E">
              <w:rPr>
                <w:rFonts w:ascii="Arial" w:hAnsi="Arial" w:cs="Arial"/>
                <w:b/>
                <w:sz w:val="22"/>
                <w:szCs w:val="22"/>
              </w:rPr>
              <w:t>Definitivo</w:t>
            </w:r>
          </w:p>
        </w:tc>
        <w:tc>
          <w:tcPr>
            <w:tcW w:w="5220" w:type="dxa"/>
            <w:vAlign w:val="center"/>
          </w:tcPr>
          <w:p w:rsidR="003E6A4E" w:rsidRPr="003E6A4E" w:rsidRDefault="003E6A4E" w:rsidP="003E6A4E">
            <w:pPr>
              <w:pStyle w:val="Textosinformato"/>
              <w:jc w:val="center"/>
              <w:rPr>
                <w:rFonts w:ascii="Arial" w:hAnsi="Arial" w:cs="Arial"/>
                <w:b/>
                <w:sz w:val="22"/>
              </w:rPr>
            </w:pPr>
            <w:r w:rsidRPr="003E6A4E">
              <w:rPr>
                <w:rFonts w:ascii="Arial" w:hAnsi="Arial" w:cs="Arial"/>
                <w:b/>
                <w:sz w:val="22"/>
                <w:szCs w:val="22"/>
              </w:rPr>
              <w:t>Fuente</w:t>
            </w:r>
          </w:p>
        </w:tc>
      </w:tr>
      <w:tr w:rsidR="003E6A4E" w:rsidRPr="003E6A4E" w:rsidTr="00190411">
        <w:trPr>
          <w:trHeight w:val="472"/>
        </w:trPr>
        <w:tc>
          <w:tcPr>
            <w:tcW w:w="9000" w:type="dxa"/>
            <w:gridSpan w:val="2"/>
            <w:vAlign w:val="center"/>
          </w:tcPr>
          <w:p w:rsidR="003E6A4E" w:rsidRPr="003E6A4E" w:rsidRDefault="003E6A4E" w:rsidP="003E6A4E">
            <w:pPr>
              <w:jc w:val="center"/>
              <w:rPr>
                <w:rFonts w:ascii="Arial" w:hAnsi="Arial" w:cs="Arial"/>
              </w:rPr>
            </w:pPr>
            <w:r w:rsidRPr="003E6A4E">
              <w:rPr>
                <w:rFonts w:ascii="Arial" w:hAnsi="Arial" w:cs="Arial"/>
                <w:sz w:val="22"/>
                <w:szCs w:val="22"/>
              </w:rPr>
              <w:t>Todos los artículos de este Texto Definitivo provienen del texto consolidado obrante en el Digesto Municipal de la Ciudad de Buenos Aires, Segunda Edición, Año 1993, AD 831.3</w:t>
            </w:r>
          </w:p>
        </w:tc>
      </w:tr>
    </w:tbl>
    <w:p w:rsidR="003E6A4E" w:rsidRPr="003E6A4E" w:rsidRDefault="003E6A4E" w:rsidP="003E6A4E">
      <w:pPr>
        <w:pStyle w:val="NormalWeb"/>
        <w:spacing w:before="0" w:beforeAutospacing="0" w:after="0" w:afterAutospacing="0" w:line="360" w:lineRule="auto"/>
        <w:ind w:left="3600"/>
        <w:jc w:val="both"/>
        <w:rPr>
          <w:rFonts w:ascii="Arial" w:hAnsi="Arial" w:cs="Arial"/>
          <w:bCs/>
          <w:sz w:val="22"/>
          <w:szCs w:val="22"/>
        </w:rPr>
      </w:pPr>
    </w:p>
    <w:tbl>
      <w:tblPr>
        <w:tblStyle w:val="Tablaconcuadrcula"/>
        <w:tblW w:w="9180" w:type="dxa"/>
        <w:jc w:val="center"/>
        <w:tblInd w:w="-72" w:type="dxa"/>
        <w:tblLook w:val="01E0"/>
      </w:tblPr>
      <w:tblGrid>
        <w:gridCol w:w="3090"/>
        <w:gridCol w:w="2850"/>
        <w:gridCol w:w="3240"/>
      </w:tblGrid>
      <w:tr w:rsidR="003E6A4E" w:rsidRPr="003E6A4E" w:rsidTr="00190411">
        <w:trPr>
          <w:jc w:val="center"/>
        </w:trPr>
        <w:tc>
          <w:tcPr>
            <w:tcW w:w="9180" w:type="dxa"/>
            <w:gridSpan w:val="3"/>
            <w:vAlign w:val="center"/>
          </w:tcPr>
          <w:p w:rsidR="003E6A4E" w:rsidRPr="003E6A4E" w:rsidRDefault="003E6A4E" w:rsidP="003E6A4E">
            <w:pPr>
              <w:pStyle w:val="Textosinformato"/>
              <w:spacing w:before="240"/>
              <w:jc w:val="center"/>
              <w:rPr>
                <w:rFonts w:ascii="Arial" w:hAnsi="Arial" w:cs="Arial"/>
                <w:b/>
                <w:sz w:val="22"/>
                <w:szCs w:val="22"/>
              </w:rPr>
            </w:pPr>
            <w:r w:rsidRPr="003E6A4E">
              <w:rPr>
                <w:rFonts w:ascii="Arial" w:hAnsi="Arial" w:cs="Arial"/>
                <w:b/>
                <w:sz w:val="22"/>
                <w:szCs w:val="22"/>
              </w:rPr>
              <w:t>DECRETO ORDENANZA I - Nº 5.841/1963</w:t>
            </w:r>
          </w:p>
          <w:p w:rsidR="003E6A4E" w:rsidRPr="003E6A4E" w:rsidRDefault="003E6A4E" w:rsidP="003E6A4E">
            <w:pPr>
              <w:pStyle w:val="Textosinformato"/>
              <w:jc w:val="center"/>
              <w:rPr>
                <w:rFonts w:ascii="Arial" w:hAnsi="Arial" w:cs="Arial"/>
                <w:sz w:val="22"/>
                <w:szCs w:val="22"/>
              </w:rPr>
            </w:pPr>
            <w:r w:rsidRPr="003E6A4E">
              <w:rPr>
                <w:rFonts w:ascii="Arial" w:hAnsi="Arial" w:cs="Arial"/>
                <w:b/>
                <w:sz w:val="22"/>
                <w:szCs w:val="22"/>
              </w:rPr>
              <w:t>TABLA DE EQUIVALENCIAS</w:t>
            </w:r>
          </w:p>
        </w:tc>
      </w:tr>
      <w:tr w:rsidR="003E6A4E" w:rsidRPr="003E6A4E" w:rsidTr="00190411">
        <w:trPr>
          <w:jc w:val="center"/>
        </w:trPr>
        <w:tc>
          <w:tcPr>
            <w:tcW w:w="3090" w:type="dxa"/>
            <w:vAlign w:val="center"/>
          </w:tcPr>
          <w:p w:rsidR="003E6A4E" w:rsidRPr="003E6A4E" w:rsidRDefault="003E6A4E" w:rsidP="003E6A4E">
            <w:pPr>
              <w:jc w:val="center"/>
              <w:rPr>
                <w:rFonts w:ascii="Arial" w:hAnsi="Arial" w:cs="Arial"/>
                <w:b/>
                <w:sz w:val="22"/>
                <w:szCs w:val="22"/>
              </w:rPr>
            </w:pPr>
            <w:r w:rsidRPr="003E6A4E">
              <w:rPr>
                <w:rFonts w:ascii="Arial" w:hAnsi="Arial" w:cs="Arial"/>
                <w:b/>
                <w:sz w:val="22"/>
                <w:szCs w:val="22"/>
              </w:rPr>
              <w:t>Número de artículo</w:t>
            </w:r>
          </w:p>
          <w:p w:rsidR="003E6A4E" w:rsidRPr="003E6A4E" w:rsidRDefault="003E6A4E" w:rsidP="003E6A4E">
            <w:pPr>
              <w:jc w:val="center"/>
              <w:rPr>
                <w:rFonts w:ascii="Arial" w:hAnsi="Arial" w:cs="Arial"/>
                <w:b/>
                <w:sz w:val="22"/>
                <w:szCs w:val="22"/>
              </w:rPr>
            </w:pPr>
            <w:r w:rsidRPr="003E6A4E">
              <w:rPr>
                <w:rFonts w:ascii="Arial" w:hAnsi="Arial" w:cs="Arial"/>
                <w:b/>
                <w:sz w:val="22"/>
                <w:szCs w:val="22"/>
              </w:rPr>
              <w:t>del Texto Definitivo</w:t>
            </w:r>
          </w:p>
        </w:tc>
        <w:tc>
          <w:tcPr>
            <w:tcW w:w="2850" w:type="dxa"/>
            <w:vAlign w:val="center"/>
          </w:tcPr>
          <w:p w:rsidR="003E6A4E" w:rsidRPr="003E6A4E" w:rsidRDefault="003E6A4E" w:rsidP="003E6A4E">
            <w:pPr>
              <w:jc w:val="center"/>
              <w:rPr>
                <w:rFonts w:ascii="Arial" w:hAnsi="Arial" w:cs="Arial"/>
                <w:b/>
                <w:sz w:val="22"/>
                <w:szCs w:val="22"/>
              </w:rPr>
            </w:pPr>
            <w:r w:rsidRPr="003E6A4E">
              <w:rPr>
                <w:rFonts w:ascii="Arial" w:hAnsi="Arial" w:cs="Arial"/>
                <w:b/>
                <w:sz w:val="22"/>
                <w:szCs w:val="22"/>
              </w:rPr>
              <w:t>Número de artículo</w:t>
            </w:r>
          </w:p>
          <w:p w:rsidR="003E6A4E" w:rsidRPr="003E6A4E" w:rsidRDefault="003E6A4E" w:rsidP="003E6A4E">
            <w:pPr>
              <w:jc w:val="center"/>
              <w:rPr>
                <w:rFonts w:ascii="Arial" w:hAnsi="Arial" w:cs="Arial"/>
                <w:b/>
                <w:sz w:val="22"/>
                <w:szCs w:val="22"/>
              </w:rPr>
            </w:pPr>
            <w:r w:rsidRPr="003E6A4E">
              <w:rPr>
                <w:rFonts w:ascii="Arial" w:hAnsi="Arial" w:cs="Arial"/>
                <w:b/>
                <w:sz w:val="22"/>
                <w:szCs w:val="22"/>
              </w:rPr>
              <w:t>del Texto de Referencia (Decreto Ordenanza Nº 5.841/1963)</w:t>
            </w:r>
          </w:p>
        </w:tc>
        <w:tc>
          <w:tcPr>
            <w:tcW w:w="3240" w:type="dxa"/>
            <w:vAlign w:val="center"/>
          </w:tcPr>
          <w:p w:rsidR="003E6A4E" w:rsidRPr="003E6A4E" w:rsidRDefault="003E6A4E" w:rsidP="003E6A4E">
            <w:pPr>
              <w:jc w:val="center"/>
              <w:rPr>
                <w:rFonts w:ascii="Arial" w:hAnsi="Arial" w:cs="Arial"/>
                <w:b/>
                <w:sz w:val="22"/>
                <w:szCs w:val="22"/>
              </w:rPr>
            </w:pPr>
            <w:r w:rsidRPr="003E6A4E">
              <w:rPr>
                <w:rFonts w:ascii="Arial" w:hAnsi="Arial" w:cs="Arial"/>
                <w:b/>
                <w:sz w:val="22"/>
                <w:szCs w:val="22"/>
              </w:rPr>
              <w:t>Observaciones</w:t>
            </w:r>
          </w:p>
        </w:tc>
      </w:tr>
      <w:tr w:rsidR="003E6A4E" w:rsidRPr="003E6A4E" w:rsidTr="00190411">
        <w:trPr>
          <w:jc w:val="center"/>
        </w:trPr>
        <w:tc>
          <w:tcPr>
            <w:tcW w:w="9180" w:type="dxa"/>
            <w:gridSpan w:val="3"/>
            <w:vAlign w:val="center"/>
          </w:tcPr>
          <w:p w:rsidR="003E6A4E" w:rsidRPr="003E6A4E" w:rsidRDefault="003E6A4E" w:rsidP="003E6A4E">
            <w:pPr>
              <w:autoSpaceDE w:val="0"/>
              <w:autoSpaceDN w:val="0"/>
              <w:adjustRightInd w:val="0"/>
              <w:jc w:val="center"/>
              <w:rPr>
                <w:rFonts w:ascii="Arial" w:hAnsi="Arial" w:cs="Arial"/>
                <w:sz w:val="22"/>
                <w:szCs w:val="22"/>
              </w:rPr>
            </w:pPr>
            <w:r w:rsidRPr="003E6A4E">
              <w:rPr>
                <w:rFonts w:ascii="Arial" w:hAnsi="Arial" w:cs="Arial"/>
                <w:sz w:val="22"/>
                <w:szCs w:val="22"/>
              </w:rPr>
              <w:t xml:space="preserve">La numeración de los artículos del texto definitivo corresponde a la numeración original del Texto Consolidado obrante en el Digesto Municipal de la Ciudad de Buenos Aires, Segunda Edición, Año 1993, AD </w:t>
            </w:r>
            <w:r w:rsidRPr="003E6A4E">
              <w:rPr>
                <w:rFonts w:ascii="Arial" w:eastAsiaTheme="minorHAnsi" w:hAnsi="Arial" w:cs="Arial"/>
                <w:color w:val="2F2F2F"/>
                <w:sz w:val="22"/>
                <w:szCs w:val="22"/>
                <w:lang w:val="es-AR" w:eastAsia="en-US"/>
              </w:rPr>
              <w:t>831.3.</w:t>
            </w:r>
          </w:p>
        </w:tc>
      </w:tr>
    </w:tbl>
    <w:p w:rsidR="003E6A4E" w:rsidRPr="003E6A4E" w:rsidRDefault="003E6A4E" w:rsidP="003E6A4E">
      <w:pPr>
        <w:jc w:val="both"/>
        <w:rPr>
          <w:rFonts w:ascii="Arial" w:hAnsi="Arial" w:cs="Arial"/>
          <w:sz w:val="22"/>
          <w:szCs w:val="22"/>
        </w:rPr>
      </w:pPr>
    </w:p>
    <w:p w:rsidR="003E6A4E" w:rsidRPr="003E6A4E" w:rsidRDefault="003E6A4E" w:rsidP="003E6A4E">
      <w:pPr>
        <w:jc w:val="both"/>
        <w:rPr>
          <w:rFonts w:ascii="Arial" w:hAnsi="Arial" w:cs="Arial"/>
          <w:b/>
          <w:sz w:val="22"/>
          <w:szCs w:val="22"/>
        </w:rPr>
      </w:pPr>
      <w:bookmarkStart w:id="0" w:name="_GoBack"/>
      <w:r w:rsidRPr="003E6A4E">
        <w:rPr>
          <w:rFonts w:ascii="Arial" w:hAnsi="Arial" w:cs="Arial"/>
          <w:b/>
          <w:sz w:val="22"/>
          <w:szCs w:val="22"/>
          <w:u w:val="single"/>
        </w:rPr>
        <w:t>Observaciones generales</w:t>
      </w:r>
      <w:bookmarkEnd w:id="0"/>
      <w:r w:rsidRPr="003E6A4E">
        <w:rPr>
          <w:rFonts w:ascii="Arial" w:hAnsi="Arial" w:cs="Arial"/>
          <w:b/>
          <w:sz w:val="22"/>
          <w:szCs w:val="22"/>
        </w:rPr>
        <w:t>:</w:t>
      </w:r>
    </w:p>
    <w:p w:rsidR="003E6A4E" w:rsidRPr="003E6A4E" w:rsidRDefault="003E6A4E" w:rsidP="003E6A4E">
      <w:pPr>
        <w:pStyle w:val="Textosinformato"/>
        <w:numPr>
          <w:ilvl w:val="0"/>
          <w:numId w:val="1"/>
        </w:numPr>
        <w:ind w:left="567" w:hanging="567"/>
        <w:jc w:val="both"/>
        <w:rPr>
          <w:rFonts w:ascii="Arial" w:hAnsi="Arial" w:cs="Arial"/>
          <w:sz w:val="22"/>
          <w:szCs w:val="22"/>
        </w:rPr>
      </w:pPr>
      <w:r w:rsidRPr="003E6A4E">
        <w:rPr>
          <w:rFonts w:ascii="Arial" w:hAnsi="Arial" w:cs="Arial"/>
          <w:sz w:val="22"/>
          <w:szCs w:val="22"/>
        </w:rPr>
        <w:t># La presente norma contiene remisiones externas #</w:t>
      </w:r>
    </w:p>
    <w:p w:rsidR="003E6A4E" w:rsidRPr="003E6A4E" w:rsidRDefault="003E6A4E" w:rsidP="003E6A4E">
      <w:pPr>
        <w:pStyle w:val="Prrafodelista"/>
        <w:numPr>
          <w:ilvl w:val="0"/>
          <w:numId w:val="1"/>
        </w:numPr>
        <w:ind w:left="567" w:hanging="567"/>
        <w:jc w:val="both"/>
        <w:rPr>
          <w:rFonts w:ascii="Arial" w:hAnsi="Arial" w:cs="Arial"/>
          <w:sz w:val="22"/>
          <w:szCs w:val="22"/>
        </w:rPr>
      </w:pPr>
      <w:r w:rsidRPr="003E6A4E">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3E6A4E" w:rsidRPr="003E6A4E" w:rsidRDefault="003E6A4E" w:rsidP="003E6A4E">
      <w:pPr>
        <w:pStyle w:val="Prrafodelista"/>
        <w:numPr>
          <w:ilvl w:val="0"/>
          <w:numId w:val="1"/>
        </w:numPr>
        <w:ind w:left="567" w:hanging="567"/>
        <w:jc w:val="both"/>
        <w:rPr>
          <w:rFonts w:ascii="Arial" w:hAnsi="Arial" w:cs="Arial"/>
          <w:sz w:val="22"/>
          <w:szCs w:val="22"/>
        </w:rPr>
      </w:pPr>
      <w:r w:rsidRPr="003E6A4E">
        <w:rPr>
          <w:rFonts w:ascii="Arial" w:hAnsi="Arial" w:cs="Arial"/>
          <w:sz w:val="22"/>
          <w:szCs w:val="22"/>
          <w:lang w:eastAsia="es-AR"/>
        </w:rPr>
        <w:t>El Artículo 7° de la Constitución de la Ciudad Autónoma de Buenos Aires dispone: “El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w:t>
      </w:r>
    </w:p>
    <w:p w:rsidR="003E6A4E" w:rsidRPr="003E6A4E" w:rsidRDefault="003E6A4E" w:rsidP="003E6A4E">
      <w:pPr>
        <w:pStyle w:val="Prrafodelista"/>
        <w:numPr>
          <w:ilvl w:val="0"/>
          <w:numId w:val="1"/>
        </w:numPr>
        <w:ind w:left="567" w:hanging="567"/>
        <w:jc w:val="both"/>
        <w:rPr>
          <w:rFonts w:ascii="Arial" w:hAnsi="Arial" w:cs="Arial"/>
          <w:sz w:val="22"/>
          <w:szCs w:val="22"/>
        </w:rPr>
      </w:pPr>
      <w:r w:rsidRPr="003E6A4E">
        <w:rPr>
          <w:rFonts w:ascii="Arial" w:hAnsi="Arial" w:cs="Arial"/>
          <w:sz w:val="22"/>
          <w:szCs w:val="22"/>
        </w:rPr>
        <w:t>Para Penalidades ver Ley Nº 451, BOCBA 1043 del 6/10/2000, aprobatoria del “Régimen de Faltas de la Ciudad de Buenos Aires”.</w:t>
      </w:r>
    </w:p>
    <w:p w:rsidR="003E6A4E" w:rsidRPr="003E6A4E" w:rsidRDefault="003E6A4E" w:rsidP="003E6A4E">
      <w:pPr>
        <w:jc w:val="both"/>
        <w:rPr>
          <w:rFonts w:ascii="Arial" w:hAnsi="Arial" w:cs="Arial"/>
          <w:sz w:val="22"/>
          <w:szCs w:val="22"/>
        </w:rPr>
      </w:pPr>
    </w:p>
    <w:p w:rsidR="003E6A4E" w:rsidRPr="003E6A4E" w:rsidRDefault="003E6A4E" w:rsidP="003E6A4E">
      <w:pPr>
        <w:pStyle w:val="Textosinformato"/>
        <w:ind w:left="720"/>
        <w:jc w:val="both"/>
        <w:rPr>
          <w:rFonts w:ascii="Arial" w:hAnsi="Arial" w:cs="Arial"/>
          <w:sz w:val="22"/>
          <w:szCs w:val="22"/>
        </w:rPr>
      </w:pPr>
    </w:p>
    <w:p w:rsidR="003E6A4E" w:rsidRPr="003E6A4E" w:rsidRDefault="003E6A4E" w:rsidP="003E6A4E">
      <w:pPr>
        <w:rPr>
          <w:rFonts w:ascii="Arial" w:hAnsi="Arial" w:cs="Arial"/>
          <w:sz w:val="22"/>
          <w:szCs w:val="22"/>
        </w:rPr>
      </w:pPr>
    </w:p>
    <w:p w:rsidR="003E6A4E" w:rsidRPr="003E6A4E" w:rsidRDefault="003E6A4E" w:rsidP="003E6A4E">
      <w:pPr>
        <w:rPr>
          <w:rFonts w:ascii="Arial" w:hAnsi="Arial" w:cs="Arial"/>
        </w:rPr>
      </w:pPr>
    </w:p>
    <w:p w:rsidR="00E31928" w:rsidRPr="003E6A4E" w:rsidRDefault="00E31928" w:rsidP="003E6A4E">
      <w:pPr>
        <w:rPr>
          <w:rFonts w:ascii="Arial" w:hAnsi="Arial" w:cs="Arial"/>
        </w:rPr>
      </w:pPr>
    </w:p>
    <w:sectPr w:rsidR="00E31928" w:rsidRPr="003E6A4E" w:rsidSect="007E7825">
      <w:pgSz w:w="11906" w:h="16838"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4113EE"/>
    <w:multiLevelType w:val="hybridMultilevel"/>
    <w:tmpl w:val="7818D40C"/>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drawingGridHorizontalSpacing w:val="110"/>
  <w:displayHorizontalDrawingGridEvery w:val="2"/>
  <w:characterSpacingControl w:val="doNotCompress"/>
  <w:compat/>
  <w:rsids>
    <w:rsidRoot w:val="003E6A4E"/>
    <w:rsid w:val="001E3945"/>
    <w:rsid w:val="003E6A4E"/>
    <w:rsid w:val="005C4D48"/>
    <w:rsid w:val="005F2A0A"/>
    <w:rsid w:val="006C2C88"/>
    <w:rsid w:val="00876771"/>
    <w:rsid w:val="00BB3F0A"/>
    <w:rsid w:val="00E3192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3E6A4E"/>
    <w:pPr>
      <w:spacing w:after="0" w:line="36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3E6A4E"/>
    <w:rPr>
      <w:rFonts w:ascii="Courier New" w:hAnsi="Courier New"/>
      <w:sz w:val="20"/>
    </w:rPr>
  </w:style>
  <w:style w:type="character" w:customStyle="1" w:styleId="TextosinformatoCar">
    <w:name w:val="Texto sin formato Car"/>
    <w:basedOn w:val="Fuentedeprrafopredeter"/>
    <w:link w:val="Textosinformato"/>
    <w:rsid w:val="003E6A4E"/>
    <w:rPr>
      <w:rFonts w:ascii="Courier New" w:eastAsia="Times New Roman" w:hAnsi="Courier New" w:cs="Times New Roman"/>
      <w:sz w:val="20"/>
      <w:szCs w:val="24"/>
      <w:lang w:val="es-ES" w:eastAsia="es-ES"/>
    </w:rPr>
  </w:style>
  <w:style w:type="table" w:styleId="Tablaconcuadrcula">
    <w:name w:val="Table Grid"/>
    <w:basedOn w:val="Tablanormal"/>
    <w:rsid w:val="003E6A4E"/>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3E6A4E"/>
    <w:pPr>
      <w:spacing w:before="100" w:beforeAutospacing="1" w:after="100" w:afterAutospacing="1" w:line="240" w:lineRule="auto"/>
    </w:pPr>
  </w:style>
  <w:style w:type="paragraph" w:styleId="Prrafodelista">
    <w:name w:val="List Paragraph"/>
    <w:basedOn w:val="Normal"/>
    <w:uiPriority w:val="34"/>
    <w:qFormat/>
    <w:rsid w:val="003E6A4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572</Words>
  <Characters>3146</Characters>
  <Application>Microsoft Office Word</Application>
  <DocSecurity>0</DocSecurity>
  <Lines>26</Lines>
  <Paragraphs>7</Paragraphs>
  <ScaleCrop>false</ScaleCrop>
  <Company/>
  <LinksUpToDate>false</LinksUpToDate>
  <CharactersWithSpaces>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2015-12-02T14:44:00Z</dcterms:created>
  <dcterms:modified xsi:type="dcterms:W3CDTF">2015-12-02T14:45:00Z</dcterms:modified>
</cp:coreProperties>
</file>