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08BE" w:rsidRPr="000F4635" w:rsidRDefault="001608BE" w:rsidP="000F4635">
      <w:pPr>
        <w:spacing w:line="360" w:lineRule="auto"/>
        <w:rPr>
          <w:rFonts w:ascii="Arial" w:hAnsi="Arial" w:cs="Arial"/>
          <w:b/>
          <w:sz w:val="22"/>
          <w:szCs w:val="22"/>
        </w:rPr>
      </w:pPr>
      <w:r w:rsidRPr="000F4635">
        <w:rPr>
          <w:rFonts w:ascii="Arial" w:hAnsi="Arial" w:cs="Arial"/>
          <w:b/>
          <w:sz w:val="22"/>
          <w:szCs w:val="22"/>
        </w:rPr>
        <w:t>13473</w:t>
      </w:r>
    </w:p>
    <w:p w:rsidR="00357C94" w:rsidRPr="000F4635" w:rsidRDefault="00357C94" w:rsidP="000F4635">
      <w:pPr>
        <w:spacing w:line="360" w:lineRule="auto"/>
        <w:jc w:val="center"/>
        <w:rPr>
          <w:rFonts w:ascii="Arial" w:hAnsi="Arial" w:cs="Arial"/>
          <w:b/>
          <w:sz w:val="22"/>
          <w:szCs w:val="22"/>
        </w:rPr>
      </w:pPr>
    </w:p>
    <w:p w:rsidR="001608BE" w:rsidRPr="0089763C" w:rsidRDefault="0089763C" w:rsidP="000F4635">
      <w:pPr>
        <w:spacing w:line="360" w:lineRule="auto"/>
        <w:jc w:val="center"/>
        <w:rPr>
          <w:rFonts w:ascii="Arial" w:hAnsi="Arial" w:cs="Arial"/>
          <w:b/>
          <w:sz w:val="22"/>
          <w:szCs w:val="22"/>
        </w:rPr>
      </w:pPr>
      <w:r w:rsidRPr="0089763C">
        <w:rPr>
          <w:rFonts w:ascii="Arial" w:hAnsi="Arial" w:cs="Arial"/>
          <w:b/>
          <w:sz w:val="22"/>
          <w:szCs w:val="22"/>
        </w:rPr>
        <w:t>ORDENANZA O – Nº 45.280</w:t>
      </w:r>
    </w:p>
    <w:p w:rsidR="00357C94" w:rsidRPr="000F4635" w:rsidRDefault="00357C94" w:rsidP="000F4635">
      <w:pPr>
        <w:spacing w:line="360" w:lineRule="auto"/>
        <w:jc w:val="both"/>
        <w:rPr>
          <w:rFonts w:ascii="Arial" w:hAnsi="Arial" w:cs="Arial"/>
          <w:sz w:val="22"/>
          <w:szCs w:val="22"/>
          <w:lang w:val="es-ES_tradnl"/>
        </w:rPr>
      </w:pPr>
    </w:p>
    <w:p w:rsidR="001608BE" w:rsidRPr="000F4635" w:rsidRDefault="001608BE" w:rsidP="000F4635">
      <w:pPr>
        <w:spacing w:line="360" w:lineRule="auto"/>
        <w:jc w:val="both"/>
        <w:rPr>
          <w:rFonts w:ascii="Arial" w:hAnsi="Arial" w:cs="Arial"/>
          <w:sz w:val="22"/>
          <w:szCs w:val="22"/>
          <w:lang w:val="es-ES_tradnl"/>
        </w:rPr>
      </w:pPr>
      <w:r w:rsidRPr="000F4635">
        <w:rPr>
          <w:rFonts w:ascii="Arial" w:hAnsi="Arial" w:cs="Arial"/>
          <w:sz w:val="22"/>
          <w:szCs w:val="22"/>
          <w:lang w:val="es-ES_tradnl"/>
        </w:rPr>
        <w:t>Artículo 1º</w:t>
      </w:r>
      <w:r w:rsidR="000F4635">
        <w:rPr>
          <w:rFonts w:ascii="Arial" w:hAnsi="Arial" w:cs="Arial"/>
          <w:sz w:val="22"/>
          <w:szCs w:val="22"/>
          <w:lang w:val="es-ES_tradnl"/>
        </w:rPr>
        <w:t xml:space="preserve"> </w:t>
      </w:r>
      <w:r w:rsidRPr="000F4635">
        <w:rPr>
          <w:rFonts w:ascii="Arial" w:hAnsi="Arial" w:cs="Arial"/>
          <w:sz w:val="22"/>
          <w:szCs w:val="22"/>
          <w:lang w:val="es-ES_tradnl"/>
        </w:rPr>
        <w:t xml:space="preserve">- </w:t>
      </w:r>
      <w:proofErr w:type="spellStart"/>
      <w:r w:rsidRPr="000F4635">
        <w:rPr>
          <w:rFonts w:ascii="Arial" w:hAnsi="Arial" w:cs="Arial"/>
          <w:sz w:val="22"/>
          <w:szCs w:val="22"/>
          <w:lang w:val="es-ES_tradnl"/>
        </w:rPr>
        <w:t>Perm</w:t>
      </w:r>
      <w:r w:rsidR="009E08FA" w:rsidRPr="000F4635">
        <w:rPr>
          <w:rFonts w:ascii="Arial" w:hAnsi="Arial" w:cs="Arial"/>
          <w:sz w:val="22"/>
          <w:szCs w:val="22"/>
          <w:lang w:val="es-ES_tradnl"/>
        </w:rPr>
        <w:t>i</w:t>
      </w:r>
      <w:r w:rsidRPr="000F4635">
        <w:rPr>
          <w:rFonts w:ascii="Arial" w:hAnsi="Arial" w:cs="Arial"/>
          <w:sz w:val="22"/>
          <w:szCs w:val="22"/>
          <w:lang w:val="es-ES_tradnl"/>
        </w:rPr>
        <w:t>tese</w:t>
      </w:r>
      <w:proofErr w:type="spellEnd"/>
      <w:r w:rsidRPr="000F4635">
        <w:rPr>
          <w:rFonts w:ascii="Arial" w:hAnsi="Arial" w:cs="Arial"/>
          <w:sz w:val="22"/>
          <w:szCs w:val="22"/>
          <w:lang w:val="es-ES_tradnl"/>
        </w:rPr>
        <w:t xml:space="preserve"> el estacionamiento general de los vehículos en la Av. Juan Bautista Alberdi en los sectores </w:t>
      </w:r>
      <w:r w:rsidRPr="000F4635">
        <w:rPr>
          <w:rFonts w:ascii="Arial" w:hAnsi="Arial" w:cs="Arial"/>
          <w:w w:val="91"/>
          <w:sz w:val="22"/>
          <w:szCs w:val="22"/>
          <w:lang w:val="es-ES_tradnl"/>
        </w:rPr>
        <w:t xml:space="preserve">y </w:t>
      </w:r>
      <w:r w:rsidRPr="000F4635">
        <w:rPr>
          <w:rFonts w:ascii="Arial" w:hAnsi="Arial" w:cs="Arial"/>
          <w:sz w:val="22"/>
          <w:szCs w:val="22"/>
          <w:lang w:val="es-ES_tradnl"/>
        </w:rPr>
        <w:t xml:space="preserve">formas que a continuación se indican: </w:t>
      </w:r>
    </w:p>
    <w:p w:rsidR="001608BE" w:rsidRPr="000F4635" w:rsidRDefault="001608BE" w:rsidP="000F4635">
      <w:pPr>
        <w:spacing w:line="360" w:lineRule="auto"/>
        <w:ind w:left="567" w:hanging="567"/>
        <w:jc w:val="both"/>
        <w:rPr>
          <w:rFonts w:ascii="Arial" w:hAnsi="Arial" w:cs="Arial"/>
          <w:sz w:val="22"/>
          <w:szCs w:val="22"/>
          <w:lang w:val="es-ES_tradnl"/>
        </w:rPr>
      </w:pPr>
      <w:r w:rsidRPr="000F4635">
        <w:rPr>
          <w:rFonts w:ascii="Arial" w:hAnsi="Arial" w:cs="Arial"/>
          <w:sz w:val="22"/>
          <w:szCs w:val="22"/>
          <w:lang w:val="es-ES_tradnl"/>
        </w:rPr>
        <w:t xml:space="preserve">a) </w:t>
      </w:r>
      <w:r w:rsidR="000F4635">
        <w:rPr>
          <w:rFonts w:ascii="Arial" w:hAnsi="Arial" w:cs="Arial"/>
          <w:sz w:val="22"/>
          <w:szCs w:val="22"/>
          <w:lang w:val="es-ES_tradnl"/>
        </w:rPr>
        <w:tab/>
      </w:r>
      <w:r w:rsidRPr="000F4635">
        <w:rPr>
          <w:rFonts w:ascii="Arial" w:hAnsi="Arial" w:cs="Arial"/>
          <w:sz w:val="22"/>
          <w:szCs w:val="22"/>
          <w:lang w:val="es-ES_tradnl"/>
        </w:rPr>
        <w:t xml:space="preserve">Entre </w:t>
      </w:r>
      <w:proofErr w:type="spellStart"/>
      <w:r w:rsidRPr="000F4635">
        <w:rPr>
          <w:rFonts w:ascii="Arial" w:hAnsi="Arial" w:cs="Arial"/>
          <w:sz w:val="22"/>
          <w:szCs w:val="22"/>
          <w:lang w:val="es-ES_tradnl"/>
        </w:rPr>
        <w:t>Murguiondo</w:t>
      </w:r>
      <w:proofErr w:type="spellEnd"/>
      <w:r w:rsidRPr="000F4635">
        <w:rPr>
          <w:rFonts w:ascii="Arial" w:hAnsi="Arial" w:cs="Arial"/>
          <w:sz w:val="22"/>
          <w:szCs w:val="22"/>
          <w:lang w:val="es-ES_tradnl"/>
        </w:rPr>
        <w:t xml:space="preserve"> </w:t>
      </w:r>
      <w:r w:rsidRPr="000F4635">
        <w:rPr>
          <w:rFonts w:ascii="Arial" w:hAnsi="Arial" w:cs="Arial"/>
          <w:w w:val="83"/>
          <w:sz w:val="22"/>
          <w:szCs w:val="22"/>
          <w:lang w:val="es-ES_tradnl"/>
        </w:rPr>
        <w:t xml:space="preserve">y </w:t>
      </w:r>
      <w:proofErr w:type="spellStart"/>
      <w:r w:rsidRPr="000F4635">
        <w:rPr>
          <w:rFonts w:ascii="Arial" w:hAnsi="Arial" w:cs="Arial"/>
          <w:sz w:val="22"/>
          <w:szCs w:val="22"/>
          <w:lang w:val="es-ES_tradnl"/>
        </w:rPr>
        <w:t>Pieres</w:t>
      </w:r>
      <w:proofErr w:type="spellEnd"/>
      <w:r w:rsidRPr="000F4635">
        <w:rPr>
          <w:rFonts w:ascii="Arial" w:hAnsi="Arial" w:cs="Arial"/>
          <w:sz w:val="22"/>
          <w:szCs w:val="22"/>
          <w:lang w:val="es-ES_tradnl"/>
        </w:rPr>
        <w:t xml:space="preserve">, a 45° con el cordón de la acera Sudeste (números pares). </w:t>
      </w:r>
    </w:p>
    <w:p w:rsidR="001608BE" w:rsidRPr="000F4635" w:rsidRDefault="001608BE" w:rsidP="000F4635">
      <w:pPr>
        <w:spacing w:line="360" w:lineRule="auto"/>
        <w:ind w:left="567" w:hanging="567"/>
        <w:jc w:val="both"/>
        <w:rPr>
          <w:rFonts w:ascii="Arial" w:hAnsi="Arial" w:cs="Arial"/>
          <w:sz w:val="22"/>
          <w:szCs w:val="22"/>
          <w:lang w:val="es-ES_tradnl"/>
        </w:rPr>
      </w:pPr>
      <w:r w:rsidRPr="000F4635">
        <w:rPr>
          <w:rFonts w:ascii="Arial" w:hAnsi="Arial" w:cs="Arial"/>
          <w:sz w:val="22"/>
          <w:szCs w:val="22"/>
          <w:lang w:val="es-ES_tradnl"/>
        </w:rPr>
        <w:t xml:space="preserve">b) </w:t>
      </w:r>
      <w:r w:rsidR="000F4635">
        <w:rPr>
          <w:rFonts w:ascii="Arial" w:hAnsi="Arial" w:cs="Arial"/>
          <w:sz w:val="22"/>
          <w:szCs w:val="22"/>
          <w:lang w:val="es-ES_tradnl"/>
        </w:rPr>
        <w:tab/>
      </w:r>
      <w:r w:rsidRPr="000F4635">
        <w:rPr>
          <w:rFonts w:ascii="Arial" w:hAnsi="Arial" w:cs="Arial"/>
          <w:sz w:val="22"/>
          <w:szCs w:val="22"/>
          <w:lang w:val="es-ES_tradnl"/>
        </w:rPr>
        <w:t xml:space="preserve">Entre </w:t>
      </w:r>
      <w:proofErr w:type="spellStart"/>
      <w:r w:rsidRPr="000F4635">
        <w:rPr>
          <w:rFonts w:ascii="Arial" w:hAnsi="Arial" w:cs="Arial"/>
          <w:sz w:val="22"/>
          <w:szCs w:val="22"/>
          <w:lang w:val="es-ES_tradnl"/>
        </w:rPr>
        <w:t>Murguiondo</w:t>
      </w:r>
      <w:proofErr w:type="spellEnd"/>
      <w:r w:rsidRPr="000F4635">
        <w:rPr>
          <w:rFonts w:ascii="Arial" w:hAnsi="Arial" w:cs="Arial"/>
          <w:sz w:val="22"/>
          <w:szCs w:val="22"/>
          <w:lang w:val="es-ES_tradnl"/>
        </w:rPr>
        <w:t xml:space="preserve"> </w:t>
      </w:r>
      <w:r w:rsidRPr="000F4635">
        <w:rPr>
          <w:rFonts w:ascii="Arial" w:hAnsi="Arial" w:cs="Arial"/>
          <w:w w:val="83"/>
          <w:sz w:val="22"/>
          <w:szCs w:val="22"/>
          <w:lang w:val="es-ES_tradnl"/>
        </w:rPr>
        <w:t xml:space="preserve">y </w:t>
      </w:r>
      <w:r w:rsidRPr="000F4635">
        <w:rPr>
          <w:rFonts w:ascii="Arial" w:hAnsi="Arial" w:cs="Arial"/>
          <w:sz w:val="22"/>
          <w:szCs w:val="22"/>
          <w:lang w:val="es-ES_tradnl"/>
        </w:rPr>
        <w:t xml:space="preserve">Larrazábal, en forma paralela al cordón de la acera Noroeste (números impares). </w:t>
      </w:r>
    </w:p>
    <w:p w:rsidR="001608BE" w:rsidRPr="000F4635" w:rsidRDefault="001608BE" w:rsidP="000F4635">
      <w:pPr>
        <w:spacing w:line="360" w:lineRule="auto"/>
        <w:ind w:left="567" w:hanging="567"/>
        <w:jc w:val="both"/>
        <w:rPr>
          <w:rFonts w:ascii="Arial" w:hAnsi="Arial" w:cs="Arial"/>
          <w:sz w:val="22"/>
          <w:szCs w:val="22"/>
          <w:lang w:val="es-ES_tradnl"/>
        </w:rPr>
      </w:pPr>
      <w:r w:rsidRPr="000F4635">
        <w:rPr>
          <w:rFonts w:ascii="Arial" w:hAnsi="Arial" w:cs="Arial"/>
          <w:sz w:val="22"/>
          <w:szCs w:val="22"/>
          <w:lang w:val="es-ES_tradnl"/>
        </w:rPr>
        <w:t xml:space="preserve">c) </w:t>
      </w:r>
      <w:r w:rsidR="000F4635">
        <w:rPr>
          <w:rFonts w:ascii="Arial" w:hAnsi="Arial" w:cs="Arial"/>
          <w:sz w:val="22"/>
          <w:szCs w:val="22"/>
          <w:lang w:val="es-ES_tradnl"/>
        </w:rPr>
        <w:tab/>
      </w:r>
      <w:r w:rsidRPr="000F4635">
        <w:rPr>
          <w:rFonts w:ascii="Arial" w:hAnsi="Arial" w:cs="Arial"/>
          <w:sz w:val="22"/>
          <w:szCs w:val="22"/>
          <w:lang w:val="es-ES_tradnl"/>
        </w:rPr>
        <w:t xml:space="preserve">Entre </w:t>
      </w:r>
      <w:proofErr w:type="spellStart"/>
      <w:r w:rsidRPr="000F4635">
        <w:rPr>
          <w:rFonts w:ascii="Arial" w:hAnsi="Arial" w:cs="Arial"/>
          <w:sz w:val="22"/>
          <w:szCs w:val="22"/>
          <w:lang w:val="es-ES_tradnl"/>
        </w:rPr>
        <w:t>Pieres</w:t>
      </w:r>
      <w:proofErr w:type="spellEnd"/>
      <w:r w:rsidRPr="000F4635">
        <w:rPr>
          <w:rFonts w:ascii="Arial" w:hAnsi="Arial" w:cs="Arial"/>
          <w:sz w:val="22"/>
          <w:szCs w:val="22"/>
          <w:lang w:val="es-ES_tradnl"/>
        </w:rPr>
        <w:t xml:space="preserve"> y Larrazábal, en forma paralela al cordón de la acera Sudeste (números pares). </w:t>
      </w:r>
    </w:p>
    <w:p w:rsidR="001608BE" w:rsidRPr="000F4635" w:rsidRDefault="001608BE" w:rsidP="000F4635">
      <w:pPr>
        <w:spacing w:line="360" w:lineRule="auto"/>
        <w:jc w:val="both"/>
        <w:rPr>
          <w:rFonts w:ascii="Arial" w:hAnsi="Arial" w:cs="Arial"/>
          <w:sz w:val="22"/>
          <w:szCs w:val="22"/>
          <w:lang w:val="es-ES_tradnl"/>
        </w:rPr>
      </w:pPr>
    </w:p>
    <w:p w:rsidR="001608BE" w:rsidRPr="000F4635" w:rsidRDefault="009E08FA" w:rsidP="000F4635">
      <w:pPr>
        <w:spacing w:line="360" w:lineRule="auto"/>
        <w:jc w:val="both"/>
        <w:rPr>
          <w:rFonts w:ascii="Arial" w:hAnsi="Arial" w:cs="Arial"/>
          <w:sz w:val="22"/>
          <w:szCs w:val="22"/>
          <w:lang w:val="es-ES_tradnl"/>
        </w:rPr>
      </w:pPr>
      <w:r w:rsidRPr="000F4635">
        <w:rPr>
          <w:rFonts w:ascii="Arial" w:hAnsi="Arial" w:cs="Arial"/>
          <w:sz w:val="22"/>
          <w:szCs w:val="22"/>
          <w:lang w:val="es-ES_tradnl"/>
        </w:rPr>
        <w:t>Artículo 2º - Impla</w:t>
      </w:r>
      <w:r w:rsidR="001608BE" w:rsidRPr="000F4635">
        <w:rPr>
          <w:rFonts w:ascii="Arial" w:hAnsi="Arial" w:cs="Arial"/>
          <w:sz w:val="22"/>
          <w:szCs w:val="22"/>
          <w:lang w:val="es-ES_tradnl"/>
        </w:rPr>
        <w:t xml:space="preserve">ntase el sistema de estacionamiento con tarjeta azul en los sectores citados en el artículo 1º el que regirá de lunes a viernes de 8 a 19 horas </w:t>
      </w:r>
      <w:r w:rsidR="001608BE" w:rsidRPr="000F4635">
        <w:rPr>
          <w:rFonts w:ascii="Arial" w:hAnsi="Arial" w:cs="Arial"/>
          <w:w w:val="83"/>
          <w:sz w:val="22"/>
          <w:szCs w:val="22"/>
          <w:lang w:val="es-ES_tradnl"/>
        </w:rPr>
        <w:t xml:space="preserve">y </w:t>
      </w:r>
      <w:r w:rsidR="001608BE" w:rsidRPr="000F4635">
        <w:rPr>
          <w:rFonts w:ascii="Arial" w:hAnsi="Arial" w:cs="Arial"/>
          <w:sz w:val="22"/>
          <w:szCs w:val="22"/>
          <w:lang w:val="es-ES_tradnl"/>
        </w:rPr>
        <w:t xml:space="preserve">los sábados de 8 a 13 horas. </w:t>
      </w:r>
    </w:p>
    <w:p w:rsidR="001608BE" w:rsidRPr="000F4635" w:rsidRDefault="001608BE" w:rsidP="000F4635">
      <w:pPr>
        <w:spacing w:line="360" w:lineRule="auto"/>
        <w:jc w:val="both"/>
        <w:rPr>
          <w:rFonts w:ascii="Arial" w:hAnsi="Arial" w:cs="Arial"/>
          <w:sz w:val="22"/>
          <w:szCs w:val="22"/>
          <w:lang w:val="es-ES_tradnl"/>
        </w:rPr>
      </w:pPr>
      <w:r w:rsidRPr="000F4635">
        <w:rPr>
          <w:rFonts w:ascii="Arial" w:hAnsi="Arial" w:cs="Arial"/>
          <w:sz w:val="22"/>
          <w:szCs w:val="22"/>
          <w:lang w:val="es-ES_tradnl"/>
        </w:rPr>
        <w:t xml:space="preserve">Este sistema no regirá además, los días declarados no laborables para el comercio </w:t>
      </w:r>
      <w:r w:rsidRPr="000F4635">
        <w:rPr>
          <w:rFonts w:ascii="Arial" w:hAnsi="Arial" w:cs="Arial"/>
          <w:w w:val="83"/>
          <w:sz w:val="22"/>
          <w:szCs w:val="22"/>
          <w:lang w:val="es-ES_tradnl"/>
        </w:rPr>
        <w:t xml:space="preserve">y </w:t>
      </w:r>
      <w:r w:rsidRPr="000F4635">
        <w:rPr>
          <w:rFonts w:ascii="Arial" w:hAnsi="Arial" w:cs="Arial"/>
          <w:sz w:val="22"/>
          <w:szCs w:val="22"/>
          <w:lang w:val="es-ES_tradnl"/>
        </w:rPr>
        <w:t xml:space="preserve">la industria </w:t>
      </w:r>
      <w:r w:rsidRPr="000F4635">
        <w:rPr>
          <w:rFonts w:ascii="Arial" w:hAnsi="Arial" w:cs="Arial"/>
          <w:w w:val="83"/>
          <w:sz w:val="22"/>
          <w:szCs w:val="22"/>
          <w:lang w:val="es-ES_tradnl"/>
        </w:rPr>
        <w:t xml:space="preserve">y </w:t>
      </w:r>
      <w:r w:rsidRPr="000F4635">
        <w:rPr>
          <w:rFonts w:ascii="Arial" w:hAnsi="Arial" w:cs="Arial"/>
          <w:sz w:val="22"/>
          <w:szCs w:val="22"/>
          <w:lang w:val="es-ES_tradnl"/>
        </w:rPr>
        <w:t xml:space="preserve">los feriados nacionales. </w:t>
      </w:r>
    </w:p>
    <w:p w:rsidR="001608BE" w:rsidRPr="000F4635" w:rsidRDefault="001608BE" w:rsidP="000F4635">
      <w:pPr>
        <w:spacing w:line="360" w:lineRule="auto"/>
        <w:jc w:val="both"/>
        <w:rPr>
          <w:rFonts w:ascii="Arial" w:hAnsi="Arial" w:cs="Arial"/>
          <w:sz w:val="22"/>
          <w:szCs w:val="22"/>
          <w:lang w:val="es-ES_tradnl"/>
        </w:rPr>
      </w:pPr>
    </w:p>
    <w:p w:rsidR="001608BE" w:rsidRPr="000F4635" w:rsidRDefault="001608BE" w:rsidP="000F4635">
      <w:pPr>
        <w:spacing w:line="360" w:lineRule="auto"/>
        <w:jc w:val="both"/>
        <w:rPr>
          <w:rFonts w:ascii="Arial" w:hAnsi="Arial" w:cs="Arial"/>
          <w:sz w:val="22"/>
          <w:szCs w:val="22"/>
          <w:lang w:val="es-ES_tradnl"/>
        </w:rPr>
      </w:pPr>
      <w:r w:rsidRPr="000F4635">
        <w:rPr>
          <w:rFonts w:ascii="Arial" w:hAnsi="Arial" w:cs="Arial"/>
          <w:sz w:val="22"/>
          <w:szCs w:val="22"/>
          <w:lang w:val="es-ES_tradnl"/>
        </w:rPr>
        <w:t xml:space="preserve">Artículo 3º - La presente </w:t>
      </w:r>
      <w:r w:rsidR="00F27555" w:rsidRPr="000F4635">
        <w:rPr>
          <w:rFonts w:ascii="Arial" w:hAnsi="Arial" w:cs="Arial"/>
          <w:sz w:val="22"/>
          <w:szCs w:val="22"/>
          <w:lang w:val="es-ES_tradnl"/>
        </w:rPr>
        <w:t>O</w:t>
      </w:r>
      <w:r w:rsidRPr="000F4635">
        <w:rPr>
          <w:rFonts w:ascii="Arial" w:hAnsi="Arial" w:cs="Arial"/>
          <w:sz w:val="22"/>
          <w:szCs w:val="22"/>
          <w:lang w:val="es-ES_tradnl"/>
        </w:rPr>
        <w:t xml:space="preserve">rdenanza entrará en efectiva vigencia a partir de su promulgación, debiendo el Departamento Ejecutivo implementar su señalización dentro de los veinte (20) días de la misma. </w:t>
      </w:r>
    </w:p>
    <w:p w:rsidR="00357C94" w:rsidRPr="000F4635" w:rsidRDefault="00357C94" w:rsidP="000F4635">
      <w:pPr>
        <w:spacing w:line="360" w:lineRule="auto"/>
        <w:rPr>
          <w:rFonts w:ascii="Arial" w:hAnsi="Arial" w:cs="Arial"/>
          <w:sz w:val="22"/>
          <w:szCs w:val="22"/>
          <w:lang w:val="es-ES_tradnl"/>
        </w:rPr>
      </w:pPr>
    </w:p>
    <w:tbl>
      <w:tblPr>
        <w:tblW w:w="0" w:type="auto"/>
        <w:jc w:val="center"/>
        <w:tblInd w:w="-8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480"/>
        <w:gridCol w:w="5278"/>
      </w:tblGrid>
      <w:tr w:rsidR="004B2CD4" w:rsidRPr="000F4635" w:rsidTr="000F4635">
        <w:trPr>
          <w:jc w:val="center"/>
        </w:trPr>
        <w:tc>
          <w:tcPr>
            <w:tcW w:w="9758" w:type="dxa"/>
            <w:gridSpan w:val="2"/>
            <w:vAlign w:val="center"/>
          </w:tcPr>
          <w:p w:rsidR="004B2CD4" w:rsidRPr="000F4635" w:rsidRDefault="004B2CD4" w:rsidP="000F4635">
            <w:pPr>
              <w:pStyle w:val="Textosinformato"/>
              <w:spacing w:before="240" w:line="360" w:lineRule="auto"/>
              <w:jc w:val="center"/>
              <w:rPr>
                <w:rFonts w:ascii="Arial" w:hAnsi="Arial" w:cs="Arial"/>
                <w:b/>
                <w:sz w:val="22"/>
                <w:szCs w:val="22"/>
              </w:rPr>
            </w:pPr>
            <w:r w:rsidRPr="000F4635">
              <w:rPr>
                <w:rFonts w:ascii="Arial" w:hAnsi="Arial" w:cs="Arial"/>
                <w:b/>
                <w:sz w:val="22"/>
                <w:szCs w:val="22"/>
              </w:rPr>
              <w:t xml:space="preserve">ORDENANZA </w:t>
            </w:r>
            <w:r w:rsidR="00E04239" w:rsidRPr="000F4635">
              <w:rPr>
                <w:rFonts w:ascii="Arial" w:hAnsi="Arial" w:cs="Arial"/>
                <w:b/>
                <w:sz w:val="22"/>
                <w:szCs w:val="22"/>
              </w:rPr>
              <w:t xml:space="preserve">O - Nº </w:t>
            </w:r>
            <w:r w:rsidRPr="000F4635">
              <w:rPr>
                <w:rFonts w:ascii="Arial" w:hAnsi="Arial" w:cs="Arial"/>
                <w:b/>
                <w:sz w:val="22"/>
                <w:szCs w:val="22"/>
              </w:rPr>
              <w:t>45.280</w:t>
            </w:r>
          </w:p>
          <w:p w:rsidR="004B2CD4" w:rsidRPr="000F4635" w:rsidRDefault="004B2CD4" w:rsidP="000F4635">
            <w:pPr>
              <w:pStyle w:val="Textosinformato"/>
              <w:spacing w:line="360" w:lineRule="auto"/>
              <w:jc w:val="center"/>
              <w:rPr>
                <w:rFonts w:ascii="Arial" w:hAnsi="Arial" w:cs="Arial"/>
                <w:b/>
                <w:sz w:val="22"/>
                <w:szCs w:val="22"/>
                <w:u w:val="single"/>
              </w:rPr>
            </w:pPr>
            <w:r w:rsidRPr="000F4635">
              <w:rPr>
                <w:rFonts w:ascii="Arial" w:hAnsi="Arial" w:cs="Arial"/>
                <w:b/>
                <w:sz w:val="22"/>
                <w:szCs w:val="22"/>
              </w:rPr>
              <w:t>TABLA DE ANTECEDENTES</w:t>
            </w:r>
          </w:p>
        </w:tc>
      </w:tr>
      <w:tr w:rsidR="004B2CD4" w:rsidRPr="000F4635" w:rsidTr="000F4635">
        <w:trPr>
          <w:jc w:val="center"/>
        </w:trPr>
        <w:tc>
          <w:tcPr>
            <w:tcW w:w="4480" w:type="dxa"/>
            <w:vAlign w:val="center"/>
          </w:tcPr>
          <w:p w:rsidR="004B2CD4" w:rsidRPr="000F4635" w:rsidRDefault="004B2CD4" w:rsidP="000F4635">
            <w:pPr>
              <w:pStyle w:val="Textosinformato"/>
              <w:spacing w:line="360" w:lineRule="auto"/>
              <w:jc w:val="center"/>
              <w:rPr>
                <w:rFonts w:ascii="Arial" w:hAnsi="Arial" w:cs="Arial"/>
                <w:b/>
                <w:sz w:val="22"/>
                <w:szCs w:val="22"/>
              </w:rPr>
            </w:pPr>
            <w:r w:rsidRPr="000F4635">
              <w:rPr>
                <w:rFonts w:ascii="Arial" w:hAnsi="Arial" w:cs="Arial"/>
                <w:b/>
                <w:sz w:val="22"/>
                <w:szCs w:val="22"/>
              </w:rPr>
              <w:t>Número de Artículo del Texto</w:t>
            </w:r>
          </w:p>
          <w:p w:rsidR="004B2CD4" w:rsidRPr="000F4635" w:rsidRDefault="004B2CD4" w:rsidP="000F4635">
            <w:pPr>
              <w:pStyle w:val="Textosinformato"/>
              <w:spacing w:line="360" w:lineRule="auto"/>
              <w:jc w:val="center"/>
              <w:rPr>
                <w:rFonts w:ascii="Arial" w:hAnsi="Arial" w:cs="Arial"/>
                <w:b/>
                <w:sz w:val="22"/>
                <w:szCs w:val="22"/>
              </w:rPr>
            </w:pPr>
            <w:r w:rsidRPr="000F4635">
              <w:rPr>
                <w:rFonts w:ascii="Arial" w:hAnsi="Arial" w:cs="Arial"/>
                <w:b/>
                <w:sz w:val="22"/>
                <w:szCs w:val="22"/>
              </w:rPr>
              <w:t>Definitivo</w:t>
            </w:r>
          </w:p>
        </w:tc>
        <w:tc>
          <w:tcPr>
            <w:tcW w:w="5278" w:type="dxa"/>
            <w:vAlign w:val="center"/>
          </w:tcPr>
          <w:p w:rsidR="004B2CD4" w:rsidRPr="000F4635" w:rsidRDefault="004B2CD4" w:rsidP="000F4635">
            <w:pPr>
              <w:pStyle w:val="Textosinformato"/>
              <w:spacing w:line="360" w:lineRule="auto"/>
              <w:jc w:val="center"/>
              <w:rPr>
                <w:rFonts w:ascii="Arial" w:hAnsi="Arial" w:cs="Arial"/>
                <w:b/>
                <w:sz w:val="22"/>
                <w:szCs w:val="22"/>
              </w:rPr>
            </w:pPr>
            <w:r w:rsidRPr="000F4635">
              <w:rPr>
                <w:rFonts w:ascii="Arial" w:hAnsi="Arial" w:cs="Arial"/>
                <w:b/>
                <w:sz w:val="22"/>
                <w:szCs w:val="22"/>
              </w:rPr>
              <w:t>Fuente</w:t>
            </w:r>
          </w:p>
        </w:tc>
      </w:tr>
      <w:tr w:rsidR="004B2CD4" w:rsidRPr="000F4635" w:rsidTr="000F4635">
        <w:trPr>
          <w:trHeight w:val="555"/>
          <w:jc w:val="center"/>
        </w:trPr>
        <w:tc>
          <w:tcPr>
            <w:tcW w:w="9758" w:type="dxa"/>
            <w:gridSpan w:val="2"/>
            <w:vAlign w:val="center"/>
          </w:tcPr>
          <w:p w:rsidR="004B2CD4" w:rsidRPr="000F4635" w:rsidRDefault="004B2CD4" w:rsidP="000F4635">
            <w:pPr>
              <w:pStyle w:val="Textosinformato"/>
              <w:spacing w:line="360" w:lineRule="auto"/>
              <w:jc w:val="center"/>
              <w:rPr>
                <w:rFonts w:ascii="Arial" w:hAnsi="Arial" w:cs="Arial"/>
                <w:sz w:val="22"/>
                <w:szCs w:val="22"/>
              </w:rPr>
            </w:pPr>
            <w:r w:rsidRPr="000F4635">
              <w:rPr>
                <w:rFonts w:ascii="Arial" w:hAnsi="Arial" w:cs="Arial"/>
                <w:sz w:val="22"/>
                <w:szCs w:val="22"/>
              </w:rPr>
              <w:t>Todos los artículos de este Texto Definitivo provienen del Texto Consolidado obrante en el Digesto Municipal de la Ciudad de Buenos Aires, Segunda Edición, Año 1993, AD 801.138.</w:t>
            </w:r>
          </w:p>
        </w:tc>
      </w:tr>
    </w:tbl>
    <w:p w:rsidR="004B2CD4" w:rsidRPr="000F4635" w:rsidRDefault="004B2CD4" w:rsidP="000F4635">
      <w:pPr>
        <w:spacing w:line="360" w:lineRule="auto"/>
        <w:jc w:val="center"/>
        <w:rPr>
          <w:rFonts w:ascii="Arial" w:hAnsi="Arial" w:cs="Arial"/>
          <w:sz w:val="22"/>
          <w:szCs w:val="22"/>
        </w:rPr>
      </w:pPr>
    </w:p>
    <w:tbl>
      <w:tblPr>
        <w:tblW w:w="0" w:type="auto"/>
        <w:jc w:val="center"/>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74"/>
        <w:gridCol w:w="2850"/>
        <w:gridCol w:w="3240"/>
      </w:tblGrid>
      <w:tr w:rsidR="004B2CD4" w:rsidRPr="000F4635" w:rsidTr="000F4635">
        <w:trPr>
          <w:jc w:val="center"/>
        </w:trPr>
        <w:tc>
          <w:tcPr>
            <w:tcW w:w="9764" w:type="dxa"/>
            <w:gridSpan w:val="3"/>
            <w:vAlign w:val="center"/>
          </w:tcPr>
          <w:p w:rsidR="004B2CD4" w:rsidRPr="000F4635" w:rsidRDefault="004B2CD4" w:rsidP="000F4635">
            <w:pPr>
              <w:pStyle w:val="Textosinformato"/>
              <w:spacing w:line="360" w:lineRule="auto"/>
              <w:jc w:val="center"/>
              <w:rPr>
                <w:rFonts w:ascii="Arial" w:hAnsi="Arial" w:cs="Arial"/>
                <w:b/>
                <w:sz w:val="22"/>
                <w:szCs w:val="22"/>
              </w:rPr>
            </w:pPr>
            <w:r w:rsidRPr="000F4635">
              <w:rPr>
                <w:rFonts w:ascii="Arial" w:hAnsi="Arial" w:cs="Arial"/>
                <w:b/>
                <w:sz w:val="22"/>
                <w:szCs w:val="22"/>
              </w:rPr>
              <w:t>ORDENANZA O - Nº 45.280</w:t>
            </w:r>
          </w:p>
          <w:p w:rsidR="004B2CD4" w:rsidRPr="000F4635" w:rsidRDefault="004B2CD4" w:rsidP="000F4635">
            <w:pPr>
              <w:pStyle w:val="Textosinformato"/>
              <w:spacing w:line="360" w:lineRule="auto"/>
              <w:jc w:val="center"/>
              <w:rPr>
                <w:rFonts w:ascii="Arial" w:hAnsi="Arial" w:cs="Arial"/>
                <w:sz w:val="22"/>
                <w:szCs w:val="22"/>
              </w:rPr>
            </w:pPr>
            <w:r w:rsidRPr="000F4635">
              <w:rPr>
                <w:rFonts w:ascii="Arial" w:hAnsi="Arial" w:cs="Arial"/>
                <w:b/>
                <w:sz w:val="22"/>
                <w:szCs w:val="22"/>
              </w:rPr>
              <w:t>TABLA DE EQUIVALENCIAS</w:t>
            </w:r>
          </w:p>
        </w:tc>
      </w:tr>
      <w:tr w:rsidR="004B2CD4" w:rsidRPr="000F4635" w:rsidTr="000F4635">
        <w:trPr>
          <w:jc w:val="center"/>
        </w:trPr>
        <w:tc>
          <w:tcPr>
            <w:tcW w:w="3674" w:type="dxa"/>
            <w:vAlign w:val="center"/>
          </w:tcPr>
          <w:p w:rsidR="004B2CD4" w:rsidRPr="000F4635" w:rsidRDefault="004B2CD4" w:rsidP="000F4635">
            <w:pPr>
              <w:spacing w:line="360" w:lineRule="auto"/>
              <w:jc w:val="center"/>
              <w:rPr>
                <w:rFonts w:ascii="Arial" w:hAnsi="Arial" w:cs="Arial"/>
                <w:b/>
              </w:rPr>
            </w:pPr>
            <w:r w:rsidRPr="000F4635">
              <w:rPr>
                <w:rFonts w:ascii="Arial" w:hAnsi="Arial" w:cs="Arial"/>
                <w:b/>
                <w:sz w:val="22"/>
                <w:szCs w:val="22"/>
              </w:rPr>
              <w:t>Número de artículo</w:t>
            </w:r>
          </w:p>
          <w:p w:rsidR="004B2CD4" w:rsidRPr="000F4635" w:rsidRDefault="004B2CD4" w:rsidP="000F4635">
            <w:pPr>
              <w:spacing w:line="360" w:lineRule="auto"/>
              <w:jc w:val="center"/>
              <w:rPr>
                <w:rFonts w:ascii="Arial" w:hAnsi="Arial" w:cs="Arial"/>
                <w:b/>
              </w:rPr>
            </w:pPr>
            <w:r w:rsidRPr="000F4635">
              <w:rPr>
                <w:rFonts w:ascii="Arial" w:hAnsi="Arial" w:cs="Arial"/>
                <w:b/>
                <w:sz w:val="22"/>
                <w:szCs w:val="22"/>
              </w:rPr>
              <w:t>del Texto Definitivo</w:t>
            </w:r>
          </w:p>
        </w:tc>
        <w:tc>
          <w:tcPr>
            <w:tcW w:w="2850" w:type="dxa"/>
            <w:vAlign w:val="center"/>
          </w:tcPr>
          <w:p w:rsidR="004B2CD4" w:rsidRPr="000F4635" w:rsidRDefault="004B2CD4" w:rsidP="000F4635">
            <w:pPr>
              <w:spacing w:line="360" w:lineRule="auto"/>
              <w:jc w:val="center"/>
              <w:rPr>
                <w:rFonts w:ascii="Arial" w:hAnsi="Arial" w:cs="Arial"/>
                <w:b/>
              </w:rPr>
            </w:pPr>
            <w:r w:rsidRPr="000F4635">
              <w:rPr>
                <w:rFonts w:ascii="Arial" w:hAnsi="Arial" w:cs="Arial"/>
                <w:b/>
                <w:sz w:val="22"/>
                <w:szCs w:val="22"/>
              </w:rPr>
              <w:t>Número de artículo del Texto de Referencia</w:t>
            </w:r>
          </w:p>
          <w:p w:rsidR="004B2CD4" w:rsidRPr="000F4635" w:rsidRDefault="004B2CD4" w:rsidP="000F4635">
            <w:pPr>
              <w:spacing w:line="360" w:lineRule="auto"/>
              <w:jc w:val="center"/>
              <w:rPr>
                <w:rFonts w:ascii="Arial" w:hAnsi="Arial" w:cs="Arial"/>
                <w:b/>
              </w:rPr>
            </w:pPr>
            <w:r w:rsidRPr="000F4635">
              <w:rPr>
                <w:rFonts w:ascii="Arial" w:hAnsi="Arial" w:cs="Arial"/>
                <w:b/>
                <w:sz w:val="22"/>
                <w:szCs w:val="22"/>
              </w:rPr>
              <w:t>(Ordenanza 45</w:t>
            </w:r>
            <w:r w:rsidR="0089763C">
              <w:rPr>
                <w:rFonts w:ascii="Arial" w:hAnsi="Arial" w:cs="Arial"/>
                <w:b/>
                <w:sz w:val="22"/>
                <w:szCs w:val="22"/>
              </w:rPr>
              <w:t>.</w:t>
            </w:r>
            <w:r w:rsidRPr="000F4635">
              <w:rPr>
                <w:rFonts w:ascii="Arial" w:hAnsi="Arial" w:cs="Arial"/>
                <w:b/>
                <w:sz w:val="22"/>
                <w:szCs w:val="22"/>
              </w:rPr>
              <w:t>280)</w:t>
            </w:r>
          </w:p>
        </w:tc>
        <w:tc>
          <w:tcPr>
            <w:tcW w:w="3240" w:type="dxa"/>
            <w:vAlign w:val="center"/>
          </w:tcPr>
          <w:p w:rsidR="004B2CD4" w:rsidRPr="000F4635" w:rsidRDefault="004B2CD4" w:rsidP="000F4635">
            <w:pPr>
              <w:spacing w:line="360" w:lineRule="auto"/>
              <w:jc w:val="center"/>
              <w:rPr>
                <w:rFonts w:ascii="Arial" w:hAnsi="Arial" w:cs="Arial"/>
                <w:b/>
              </w:rPr>
            </w:pPr>
            <w:r w:rsidRPr="000F4635">
              <w:rPr>
                <w:rFonts w:ascii="Arial" w:hAnsi="Arial" w:cs="Arial"/>
                <w:b/>
                <w:sz w:val="22"/>
                <w:szCs w:val="22"/>
              </w:rPr>
              <w:t>Observaciones</w:t>
            </w:r>
          </w:p>
        </w:tc>
      </w:tr>
      <w:tr w:rsidR="004B2CD4" w:rsidRPr="000F4635" w:rsidTr="000F4635">
        <w:trPr>
          <w:jc w:val="center"/>
        </w:trPr>
        <w:tc>
          <w:tcPr>
            <w:tcW w:w="9764" w:type="dxa"/>
            <w:gridSpan w:val="3"/>
            <w:vAlign w:val="center"/>
          </w:tcPr>
          <w:p w:rsidR="004B2CD4" w:rsidRPr="000F4635" w:rsidRDefault="004B2CD4" w:rsidP="000F4635">
            <w:pPr>
              <w:spacing w:line="360" w:lineRule="auto"/>
              <w:jc w:val="center"/>
              <w:rPr>
                <w:rFonts w:ascii="Arial" w:hAnsi="Arial" w:cs="Arial"/>
              </w:rPr>
            </w:pPr>
            <w:r w:rsidRPr="000F4635">
              <w:rPr>
                <w:rFonts w:ascii="Arial" w:hAnsi="Arial" w:cs="Arial"/>
                <w:sz w:val="22"/>
                <w:szCs w:val="22"/>
              </w:rPr>
              <w:t>La numeración de los artículos del Texto Definitivo corresponde a la numeración original del Texto Consolidado obrante en el Digesto Municipal de la Ciudad de Buenos Aires, Segunda Edición, Año 1993, AD   801.138</w:t>
            </w:r>
          </w:p>
        </w:tc>
      </w:tr>
    </w:tbl>
    <w:p w:rsidR="00357C94" w:rsidRPr="000F4635" w:rsidRDefault="00357C94" w:rsidP="000F4635">
      <w:pPr>
        <w:spacing w:line="360" w:lineRule="auto"/>
        <w:rPr>
          <w:rFonts w:ascii="Arial" w:hAnsi="Arial" w:cs="Arial"/>
          <w:sz w:val="22"/>
          <w:szCs w:val="22"/>
        </w:rPr>
      </w:pPr>
    </w:p>
    <w:p w:rsidR="004B2CD4" w:rsidRPr="000F4635" w:rsidRDefault="004B2CD4" w:rsidP="000F4635">
      <w:pPr>
        <w:spacing w:line="360" w:lineRule="auto"/>
        <w:jc w:val="both"/>
        <w:rPr>
          <w:rFonts w:ascii="Arial" w:hAnsi="Arial" w:cs="Arial"/>
          <w:b/>
          <w:sz w:val="22"/>
          <w:szCs w:val="22"/>
          <w:u w:val="single"/>
        </w:rPr>
      </w:pPr>
      <w:r w:rsidRPr="000F4635">
        <w:rPr>
          <w:rFonts w:ascii="Arial" w:hAnsi="Arial" w:cs="Arial"/>
          <w:b/>
          <w:sz w:val="22"/>
          <w:szCs w:val="22"/>
          <w:u w:val="single"/>
        </w:rPr>
        <w:lastRenderedPageBreak/>
        <w:t>Observaciones Generales</w:t>
      </w:r>
      <w:r w:rsidR="00E04239" w:rsidRPr="000F4635">
        <w:rPr>
          <w:rFonts w:ascii="Arial" w:hAnsi="Arial" w:cs="Arial"/>
          <w:b/>
          <w:sz w:val="22"/>
          <w:szCs w:val="22"/>
          <w:u w:val="single"/>
        </w:rPr>
        <w:t>:</w:t>
      </w:r>
    </w:p>
    <w:p w:rsidR="004B2CD4" w:rsidRPr="000F4635" w:rsidRDefault="004B2CD4" w:rsidP="000F4635">
      <w:pPr>
        <w:pStyle w:val="Prrafodelista"/>
        <w:numPr>
          <w:ilvl w:val="0"/>
          <w:numId w:val="1"/>
        </w:numPr>
        <w:spacing w:line="360" w:lineRule="auto"/>
        <w:ind w:left="567" w:hanging="567"/>
        <w:jc w:val="both"/>
        <w:rPr>
          <w:rFonts w:ascii="Arial" w:hAnsi="Arial" w:cs="Arial"/>
          <w:b/>
          <w:sz w:val="22"/>
          <w:szCs w:val="22"/>
        </w:rPr>
      </w:pPr>
      <w:r w:rsidRPr="000F4635">
        <w:rPr>
          <w:rFonts w:ascii="Arial" w:hAnsi="Arial" w:cs="Arial"/>
          <w:sz w:val="22"/>
          <w:szCs w:val="22"/>
        </w:rPr>
        <w:t xml:space="preserve">Se deja constancia que las referencias al/los organismos consignados se refieren al/los mencionados en las normas, o a aquellos que actualmente los hubieren sustituido en las atribuciones y funciones previstas en la presente. </w:t>
      </w:r>
    </w:p>
    <w:p w:rsidR="004B2CD4" w:rsidRDefault="004B2CD4" w:rsidP="0089763C">
      <w:pPr>
        <w:pStyle w:val="Prrafodelista"/>
        <w:spacing w:line="360" w:lineRule="auto"/>
        <w:ind w:left="567"/>
        <w:jc w:val="both"/>
        <w:rPr>
          <w:rFonts w:ascii="Arial" w:hAnsi="Arial" w:cs="Arial"/>
          <w:color w:val="000000"/>
          <w:sz w:val="22"/>
          <w:szCs w:val="22"/>
          <w:shd w:val="clear" w:color="auto" w:fill="FFFFFF"/>
        </w:rPr>
      </w:pPr>
      <w:r w:rsidRPr="000F4635">
        <w:rPr>
          <w:rFonts w:ascii="Arial" w:hAnsi="Arial" w:cs="Arial"/>
          <w:bCs/>
          <w:color w:val="000000"/>
          <w:sz w:val="22"/>
          <w:szCs w:val="22"/>
          <w:shd w:val="clear" w:color="auto" w:fill="FFFFFF"/>
        </w:rPr>
        <w:t>El Artículo 7° de la Constitución de la Ciudad Autónoma de Buenos Aires dispone: “</w:t>
      </w:r>
      <w:r w:rsidRPr="000F4635">
        <w:rPr>
          <w:rFonts w:ascii="Arial" w:hAnsi="Arial" w:cs="Arial"/>
          <w:color w:val="000000"/>
          <w:sz w:val="22"/>
          <w:szCs w:val="22"/>
          <w:shd w:val="clear" w:color="auto" w:fill="FFFFFF"/>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w:t>
      </w:r>
      <w:r w:rsidRPr="0089763C">
        <w:rPr>
          <w:rFonts w:ascii="Arial" w:hAnsi="Arial" w:cs="Arial"/>
          <w:color w:val="000000"/>
          <w:sz w:val="22"/>
          <w:szCs w:val="22"/>
          <w:shd w:val="clear" w:color="auto" w:fill="FFFFFF"/>
        </w:rPr>
        <w:t>Federal, como toda otra que se le transfiera en el futuro.”</w:t>
      </w:r>
    </w:p>
    <w:p w:rsidR="0089763C" w:rsidRPr="0089763C" w:rsidRDefault="0089763C" w:rsidP="0089763C">
      <w:pPr>
        <w:spacing w:line="360" w:lineRule="auto"/>
        <w:ind w:left="567" w:hanging="567"/>
        <w:jc w:val="both"/>
        <w:rPr>
          <w:rFonts w:ascii="Arial" w:hAnsi="Arial" w:cs="Arial"/>
          <w:sz w:val="22"/>
          <w:szCs w:val="22"/>
        </w:rPr>
      </w:pPr>
      <w:r>
        <w:rPr>
          <w:rFonts w:ascii="Arial" w:hAnsi="Arial" w:cs="Arial"/>
          <w:sz w:val="22"/>
          <w:szCs w:val="22"/>
        </w:rPr>
        <w:t>2.</w:t>
      </w:r>
      <w:r>
        <w:rPr>
          <w:rFonts w:ascii="Arial" w:hAnsi="Arial" w:cs="Arial"/>
          <w:sz w:val="22"/>
          <w:szCs w:val="22"/>
        </w:rPr>
        <w:tab/>
      </w:r>
      <w:r w:rsidRPr="0089763C">
        <w:rPr>
          <w:rFonts w:ascii="Arial" w:hAnsi="Arial" w:cs="Arial"/>
          <w:sz w:val="22"/>
          <w:szCs w:val="22"/>
          <w:lang w:eastAsia="es-AR"/>
        </w:rPr>
        <w:t xml:space="preserve">La Ley  N° 4.003, BOCBA 3819 del 26/12/2011, aprueba el  “Sistema de Estacionamiento Regulado”, incorporando el capítulo 7.4 al Código de Tránsito y Transporte aprobado por la Ley Nº 2.148. Asimismo, establece que el Poder Ejecutivo podrá llamar a licitación pública nacional para la Concesión de la Prestación de los distintos Servicios relacionados con tal  Sistema. </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La citada Ley abroga las Ordenanzas N°  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Cabe observar que la Ordenanza N° 36.261 ya había sido abrogada por el Art. 16 de la Ley N° 2.148.</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 xml:space="preserve">La Ley N° 4.888, BOCBA 4325 del 24/01/2014,  aprueba las modalidades tarifarias para automotores (excepto </w:t>
      </w:r>
      <w:proofErr w:type="spellStart"/>
      <w:r w:rsidRPr="0089763C">
        <w:rPr>
          <w:rFonts w:ascii="Arial" w:hAnsi="Arial" w:cs="Arial"/>
          <w:sz w:val="22"/>
          <w:szCs w:val="22"/>
          <w:lang w:eastAsia="es-AR"/>
        </w:rPr>
        <w:t>motovehículos</w:t>
      </w:r>
      <w:proofErr w:type="spellEnd"/>
      <w:r w:rsidRPr="0089763C">
        <w:rPr>
          <w:rFonts w:ascii="Arial" w:hAnsi="Arial" w:cs="Arial"/>
          <w:sz w:val="22"/>
          <w:szCs w:val="22"/>
          <w:lang w:eastAsia="es-AR"/>
        </w:rPr>
        <w:t>) a aplicar en las distintas arterias de la CABA.  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 xml:space="preserve">En un plazo máximo de ciento veinte (120) días corridos contados a partir de la promulgación de la Ley, el Poder Ejecutivo debe convocar a la Licitación Pública para la Concesión del Servicio Público de Servicios Relacionados con el Sistema de Estacionamiento Regulado y </w:t>
      </w:r>
      <w:r w:rsidRPr="0089763C">
        <w:rPr>
          <w:rFonts w:ascii="Arial" w:hAnsi="Arial" w:cs="Arial"/>
          <w:sz w:val="22"/>
          <w:szCs w:val="22"/>
          <w:lang w:eastAsia="es-AR"/>
        </w:rPr>
        <w:lastRenderedPageBreak/>
        <w:t>procederá a la adjudicación a los nuevos Concesionarios en un plazo máximo de trescientos sesenta (360) días corridos contados desde idéntica fecha.</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Vencidos cualquiera de los referidos plazos precedentemente, sin que se hubiese dado satisfacción a lo establecido, el Poder Ejecutivo deberá proceder a brindar el servicio público por sí, garantizando al personal de las actuales concesionarias del servicio estabilidad laboral.</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La Ley N° 4.888 fue promulgada el 20 de enero de 2014.</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A la fecha de cierre del Digesto Jurídico de la CABA (28/02/2014)  se encuentra en proceso de desarrollo la licitación pública  aludida no habiéndose  implementado en consecuencia el nuevo Sistema de Estacionamiento Regulado.</w:t>
      </w:r>
    </w:p>
    <w:p w:rsidR="0089763C" w:rsidRPr="0089763C" w:rsidRDefault="0089763C" w:rsidP="0089763C">
      <w:pPr>
        <w:shd w:val="clear" w:color="auto" w:fill="FFFFFF"/>
        <w:spacing w:line="360" w:lineRule="auto"/>
        <w:ind w:left="567"/>
        <w:jc w:val="both"/>
        <w:rPr>
          <w:rFonts w:ascii="Arial" w:hAnsi="Arial" w:cs="Arial"/>
          <w:sz w:val="22"/>
          <w:szCs w:val="22"/>
          <w:lang w:eastAsia="es-AR"/>
        </w:rPr>
      </w:pPr>
      <w:r w:rsidRPr="0089763C">
        <w:rPr>
          <w:rFonts w:ascii="Arial" w:hAnsi="Arial" w:cs="Arial"/>
          <w:sz w:val="22"/>
          <w:szCs w:val="22"/>
          <w:lang w:eastAsia="es-AR"/>
        </w:rPr>
        <w:t>Por ello las normas vigentes hasta esa fecha referidas a estacionamiento medido deben mantenerse.</w:t>
      </w:r>
    </w:p>
    <w:p w:rsidR="0089763C" w:rsidRPr="0089763C" w:rsidRDefault="0089763C" w:rsidP="0089763C">
      <w:pPr>
        <w:spacing w:line="360" w:lineRule="auto"/>
        <w:ind w:left="567" w:hanging="567"/>
        <w:rPr>
          <w:rFonts w:ascii="Arial" w:hAnsi="Arial" w:cs="Arial"/>
          <w:sz w:val="22"/>
          <w:szCs w:val="22"/>
        </w:rPr>
      </w:pPr>
      <w:r w:rsidRPr="0089763C">
        <w:rPr>
          <w:rFonts w:ascii="Arial" w:hAnsi="Arial" w:cs="Arial"/>
          <w:sz w:val="22"/>
          <w:szCs w:val="22"/>
        </w:rPr>
        <w:t>3.</w:t>
      </w:r>
      <w:r w:rsidRPr="0089763C">
        <w:rPr>
          <w:rFonts w:ascii="Arial" w:hAnsi="Arial" w:cs="Arial"/>
          <w:sz w:val="22"/>
          <w:szCs w:val="22"/>
        </w:rPr>
        <w:tab/>
        <w:t>La presente Ordenanza fue promulgada el 30/12/1991.</w:t>
      </w:r>
    </w:p>
    <w:p w:rsidR="0096364B" w:rsidRPr="000F4635" w:rsidRDefault="0096364B" w:rsidP="000F4635">
      <w:pPr>
        <w:spacing w:line="360" w:lineRule="auto"/>
        <w:rPr>
          <w:rFonts w:ascii="Arial" w:hAnsi="Arial" w:cs="Arial"/>
          <w:sz w:val="22"/>
          <w:szCs w:val="22"/>
        </w:rPr>
      </w:pPr>
    </w:p>
    <w:sectPr w:rsidR="0096364B" w:rsidRPr="000F4635" w:rsidSect="00E04239">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4F1F09"/>
    <w:multiLevelType w:val="hybridMultilevel"/>
    <w:tmpl w:val="3CF01886"/>
    <w:lvl w:ilvl="0" w:tplc="4C220BB6">
      <w:start w:val="1"/>
      <w:numFmt w:val="decimal"/>
      <w:lvlText w:val="%1."/>
      <w:lvlJc w:val="left"/>
      <w:pPr>
        <w:ind w:left="720" w:hanging="360"/>
      </w:pPr>
      <w:rPr>
        <w:b w:val="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6E6263B9"/>
    <w:multiLevelType w:val="hybridMultilevel"/>
    <w:tmpl w:val="03728340"/>
    <w:lvl w:ilvl="0" w:tplc="2C0A000F">
      <w:start w:val="1"/>
      <w:numFmt w:val="decimal"/>
      <w:lvlText w:val="%1."/>
      <w:lvlJc w:val="left"/>
      <w:pPr>
        <w:ind w:left="1287" w:hanging="360"/>
      </w:pPr>
    </w:lvl>
    <w:lvl w:ilvl="1" w:tplc="2C0A0019" w:tentative="1">
      <w:start w:val="1"/>
      <w:numFmt w:val="lowerLetter"/>
      <w:lvlText w:val="%2."/>
      <w:lvlJc w:val="left"/>
      <w:pPr>
        <w:ind w:left="2007" w:hanging="360"/>
      </w:pPr>
    </w:lvl>
    <w:lvl w:ilvl="2" w:tplc="2C0A001B" w:tentative="1">
      <w:start w:val="1"/>
      <w:numFmt w:val="lowerRoman"/>
      <w:lvlText w:val="%3."/>
      <w:lvlJc w:val="right"/>
      <w:pPr>
        <w:ind w:left="2727" w:hanging="180"/>
      </w:pPr>
    </w:lvl>
    <w:lvl w:ilvl="3" w:tplc="2C0A000F" w:tentative="1">
      <w:start w:val="1"/>
      <w:numFmt w:val="decimal"/>
      <w:lvlText w:val="%4."/>
      <w:lvlJc w:val="left"/>
      <w:pPr>
        <w:ind w:left="3447" w:hanging="360"/>
      </w:pPr>
    </w:lvl>
    <w:lvl w:ilvl="4" w:tplc="2C0A0019" w:tentative="1">
      <w:start w:val="1"/>
      <w:numFmt w:val="lowerLetter"/>
      <w:lvlText w:val="%5."/>
      <w:lvlJc w:val="left"/>
      <w:pPr>
        <w:ind w:left="4167" w:hanging="360"/>
      </w:pPr>
    </w:lvl>
    <w:lvl w:ilvl="5" w:tplc="2C0A001B" w:tentative="1">
      <w:start w:val="1"/>
      <w:numFmt w:val="lowerRoman"/>
      <w:lvlText w:val="%6."/>
      <w:lvlJc w:val="right"/>
      <w:pPr>
        <w:ind w:left="4887" w:hanging="180"/>
      </w:pPr>
    </w:lvl>
    <w:lvl w:ilvl="6" w:tplc="2C0A000F" w:tentative="1">
      <w:start w:val="1"/>
      <w:numFmt w:val="decimal"/>
      <w:lvlText w:val="%7."/>
      <w:lvlJc w:val="left"/>
      <w:pPr>
        <w:ind w:left="5607" w:hanging="360"/>
      </w:pPr>
    </w:lvl>
    <w:lvl w:ilvl="7" w:tplc="2C0A0019" w:tentative="1">
      <w:start w:val="1"/>
      <w:numFmt w:val="lowerLetter"/>
      <w:lvlText w:val="%8."/>
      <w:lvlJc w:val="left"/>
      <w:pPr>
        <w:ind w:left="6327" w:hanging="360"/>
      </w:pPr>
    </w:lvl>
    <w:lvl w:ilvl="8" w:tplc="2C0A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1608BE"/>
    <w:rsid w:val="000D7787"/>
    <w:rsid w:val="000F4635"/>
    <w:rsid w:val="001608BE"/>
    <w:rsid w:val="00216FD3"/>
    <w:rsid w:val="002B0C35"/>
    <w:rsid w:val="00331B2E"/>
    <w:rsid w:val="00356E14"/>
    <w:rsid w:val="00357C94"/>
    <w:rsid w:val="003B10DC"/>
    <w:rsid w:val="003F3A49"/>
    <w:rsid w:val="004A632E"/>
    <w:rsid w:val="004B2CD4"/>
    <w:rsid w:val="004C4102"/>
    <w:rsid w:val="004F04E8"/>
    <w:rsid w:val="00723FC5"/>
    <w:rsid w:val="0089763C"/>
    <w:rsid w:val="00914AD1"/>
    <w:rsid w:val="00927A46"/>
    <w:rsid w:val="0096364B"/>
    <w:rsid w:val="00991A00"/>
    <w:rsid w:val="009E08FA"/>
    <w:rsid w:val="00A30529"/>
    <w:rsid w:val="00E04239"/>
    <w:rsid w:val="00E572E3"/>
    <w:rsid w:val="00E73599"/>
    <w:rsid w:val="00EC3170"/>
    <w:rsid w:val="00F2755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8BE"/>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1608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4B2CD4"/>
    <w:rPr>
      <w:rFonts w:ascii="Courier New" w:hAnsi="Courier New" w:cs="Courier New"/>
      <w:sz w:val="20"/>
      <w:szCs w:val="20"/>
    </w:rPr>
  </w:style>
  <w:style w:type="character" w:customStyle="1" w:styleId="TextosinformatoCar">
    <w:name w:val="Texto sin formato Car"/>
    <w:basedOn w:val="Fuentedeprrafopredeter"/>
    <w:link w:val="Textosinformato"/>
    <w:rsid w:val="004B2CD4"/>
    <w:rPr>
      <w:rFonts w:ascii="Courier New" w:eastAsia="Times New Roman" w:hAnsi="Courier New" w:cs="Courier New"/>
      <w:sz w:val="20"/>
      <w:szCs w:val="20"/>
      <w:lang w:val="es-ES" w:eastAsia="es-ES"/>
    </w:rPr>
  </w:style>
  <w:style w:type="paragraph" w:styleId="NormalWeb">
    <w:name w:val="Normal (Web)"/>
    <w:basedOn w:val="Normal"/>
    <w:uiPriority w:val="99"/>
    <w:unhideWhenUsed/>
    <w:rsid w:val="00914AD1"/>
    <w:pPr>
      <w:spacing w:before="100" w:beforeAutospacing="1" w:after="100" w:afterAutospacing="1"/>
    </w:pPr>
    <w:rPr>
      <w:lang w:val="es-AR" w:eastAsia="es-AR"/>
    </w:rPr>
  </w:style>
  <w:style w:type="paragraph" w:styleId="Prrafodelista">
    <w:name w:val="List Paragraph"/>
    <w:basedOn w:val="Normal"/>
    <w:uiPriority w:val="34"/>
    <w:qFormat/>
    <w:rsid w:val="00E0423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812</Words>
  <Characters>4466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2015-01-20T13:41:00Z</dcterms:created>
  <dcterms:modified xsi:type="dcterms:W3CDTF">2015-09-21T16:45:00Z</dcterms:modified>
</cp:coreProperties>
</file>