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848" w:rsidRPr="007D26A1" w:rsidRDefault="00086848" w:rsidP="007D26A1">
      <w:pPr>
        <w:spacing w:after="0" w:line="360" w:lineRule="auto"/>
        <w:rPr>
          <w:rFonts w:ascii="Arial" w:hAnsi="Arial" w:cs="Arial"/>
          <w:b/>
        </w:rPr>
      </w:pPr>
      <w:r w:rsidRPr="007D26A1">
        <w:rPr>
          <w:rFonts w:ascii="Arial" w:hAnsi="Arial" w:cs="Arial"/>
          <w:b/>
        </w:rPr>
        <w:t>134</w:t>
      </w:r>
      <w:r w:rsidR="003F0558" w:rsidRPr="007D26A1">
        <w:rPr>
          <w:rFonts w:ascii="Arial" w:hAnsi="Arial" w:cs="Arial"/>
          <w:b/>
        </w:rPr>
        <w:t>69</w:t>
      </w:r>
    </w:p>
    <w:p w:rsidR="004004CB" w:rsidRPr="007D26A1" w:rsidRDefault="004004CB" w:rsidP="007D26A1">
      <w:pPr>
        <w:spacing w:after="0" w:line="360" w:lineRule="auto"/>
        <w:rPr>
          <w:rFonts w:ascii="Arial" w:hAnsi="Arial" w:cs="Arial"/>
          <w:b/>
        </w:rPr>
      </w:pPr>
    </w:p>
    <w:p w:rsidR="004004CB" w:rsidRPr="007D26A1" w:rsidRDefault="00E16572" w:rsidP="007D26A1">
      <w:pPr>
        <w:spacing w:after="0" w:line="360" w:lineRule="auto"/>
        <w:jc w:val="center"/>
        <w:rPr>
          <w:rFonts w:ascii="Arial" w:hAnsi="Arial" w:cs="Arial"/>
          <w:b/>
        </w:rPr>
      </w:pPr>
      <w:r w:rsidRPr="007D26A1">
        <w:rPr>
          <w:rFonts w:ascii="Arial" w:hAnsi="Arial" w:cs="Arial"/>
          <w:b/>
        </w:rPr>
        <w:t>ORDENANZA O – Nº 42.310</w:t>
      </w:r>
    </w:p>
    <w:p w:rsidR="00CE14FD" w:rsidRPr="007D26A1" w:rsidRDefault="00CE14FD" w:rsidP="007D26A1">
      <w:pPr>
        <w:spacing w:after="0" w:line="360" w:lineRule="auto"/>
        <w:rPr>
          <w:rFonts w:ascii="Arial" w:hAnsi="Arial" w:cs="Arial"/>
        </w:rPr>
      </w:pPr>
    </w:p>
    <w:p w:rsidR="00CE14FD" w:rsidRPr="007D26A1" w:rsidRDefault="00CE14FD" w:rsidP="007D26A1">
      <w:pPr>
        <w:spacing w:after="0" w:line="360" w:lineRule="auto"/>
        <w:jc w:val="both"/>
        <w:rPr>
          <w:rFonts w:ascii="Arial" w:hAnsi="Arial" w:cs="Arial"/>
        </w:rPr>
      </w:pPr>
      <w:r w:rsidRPr="007D26A1">
        <w:rPr>
          <w:rFonts w:ascii="Arial" w:hAnsi="Arial" w:cs="Arial"/>
        </w:rPr>
        <w:t xml:space="preserve">Artículo 1º - </w:t>
      </w:r>
      <w:proofErr w:type="spellStart"/>
      <w:r w:rsidRPr="007D26A1">
        <w:rPr>
          <w:rFonts w:ascii="Arial" w:hAnsi="Arial" w:cs="Arial"/>
        </w:rPr>
        <w:t>lmpl</w:t>
      </w:r>
      <w:r w:rsidR="004D44C2" w:rsidRPr="007D26A1">
        <w:rPr>
          <w:rFonts w:ascii="Arial" w:hAnsi="Arial" w:cs="Arial"/>
        </w:rPr>
        <w:t>a</w:t>
      </w:r>
      <w:r w:rsidRPr="007D26A1">
        <w:rPr>
          <w:rFonts w:ascii="Arial" w:hAnsi="Arial" w:cs="Arial"/>
        </w:rPr>
        <w:t>ntase</w:t>
      </w:r>
      <w:proofErr w:type="spellEnd"/>
      <w:r w:rsidRPr="007D26A1">
        <w:rPr>
          <w:rFonts w:ascii="Arial" w:hAnsi="Arial" w:cs="Arial"/>
        </w:rPr>
        <w:t xml:space="preserve"> el estacionamiento medido con el sistema de tarjeta azul, según los términos de la Ordenanza Nº 36.261</w:t>
      </w:r>
      <w:r w:rsidR="00086848" w:rsidRPr="007D26A1">
        <w:rPr>
          <w:rFonts w:ascii="Arial" w:hAnsi="Arial" w:cs="Arial"/>
        </w:rPr>
        <w:t xml:space="preserve"> #</w:t>
      </w:r>
      <w:r w:rsidRPr="007D26A1">
        <w:rPr>
          <w:rFonts w:ascii="Arial" w:hAnsi="Arial" w:cs="Arial"/>
        </w:rPr>
        <w:t xml:space="preserve"> (B.M. Nº 16.421) en las playas de estacionamiento existentes en: </w:t>
      </w:r>
    </w:p>
    <w:p w:rsidR="00614BB6" w:rsidRPr="007D26A1" w:rsidRDefault="00CE14FD" w:rsidP="007D26A1">
      <w:pPr>
        <w:spacing w:after="0" w:line="360" w:lineRule="auto"/>
        <w:jc w:val="both"/>
        <w:rPr>
          <w:rFonts w:ascii="Arial" w:hAnsi="Arial" w:cs="Arial"/>
        </w:rPr>
      </w:pPr>
      <w:r w:rsidRPr="007D26A1">
        <w:rPr>
          <w:rFonts w:ascii="Arial" w:hAnsi="Arial" w:cs="Arial"/>
        </w:rPr>
        <w:t xml:space="preserve">Sánchez de Bustamante: entre la Avda. Las Heras y la calle Andrés Pacheco de Melo. </w:t>
      </w:r>
    </w:p>
    <w:p w:rsidR="004D44C2" w:rsidRPr="007D26A1" w:rsidRDefault="00CE14FD" w:rsidP="007D26A1">
      <w:pPr>
        <w:spacing w:after="0" w:line="360" w:lineRule="auto"/>
        <w:jc w:val="both"/>
        <w:rPr>
          <w:rFonts w:ascii="Arial" w:hAnsi="Arial" w:cs="Arial"/>
        </w:rPr>
      </w:pPr>
      <w:r w:rsidRPr="007D26A1">
        <w:rPr>
          <w:rFonts w:ascii="Arial" w:hAnsi="Arial" w:cs="Arial"/>
        </w:rPr>
        <w:t>Chile: entre la calle Defensa y la Avda. Paseo Colón.</w:t>
      </w:r>
      <w:r w:rsidR="004D44C2" w:rsidRPr="007D26A1">
        <w:rPr>
          <w:rFonts w:ascii="Arial" w:hAnsi="Arial" w:cs="Arial"/>
        </w:rPr>
        <w:t xml:space="preserve"> </w:t>
      </w:r>
    </w:p>
    <w:p w:rsidR="004004CB" w:rsidRPr="007D26A1" w:rsidRDefault="00CE14FD" w:rsidP="007D26A1">
      <w:pPr>
        <w:spacing w:after="0" w:line="360" w:lineRule="auto"/>
        <w:jc w:val="both"/>
        <w:rPr>
          <w:rFonts w:ascii="Arial" w:hAnsi="Arial" w:cs="Arial"/>
        </w:rPr>
      </w:pPr>
      <w:r w:rsidRPr="007D26A1">
        <w:rPr>
          <w:rFonts w:ascii="Arial" w:hAnsi="Arial" w:cs="Arial"/>
        </w:rPr>
        <w:t>Balcarce: entre las calles México y Chile.</w:t>
      </w:r>
    </w:p>
    <w:p w:rsidR="00CE14FD" w:rsidRPr="007D26A1" w:rsidRDefault="00CE14FD" w:rsidP="007D26A1">
      <w:pPr>
        <w:spacing w:after="0" w:line="360" w:lineRule="auto"/>
        <w:jc w:val="both"/>
        <w:rPr>
          <w:rFonts w:ascii="Arial" w:hAnsi="Arial" w:cs="Arial"/>
        </w:rPr>
      </w:pPr>
      <w:r w:rsidRPr="007D26A1">
        <w:rPr>
          <w:rFonts w:ascii="Arial" w:hAnsi="Arial" w:cs="Arial"/>
        </w:rPr>
        <w:t xml:space="preserve">Plazoletas Norte y Sur de la Avda. Paseo Colón: entre las calles Venezuela y la Avda. Independencia. </w:t>
      </w:r>
    </w:p>
    <w:p w:rsidR="004320B1" w:rsidRPr="007D26A1" w:rsidRDefault="004320B1" w:rsidP="007D26A1">
      <w:pPr>
        <w:spacing w:after="0" w:line="360" w:lineRule="auto"/>
        <w:jc w:val="both"/>
        <w:rPr>
          <w:rFonts w:ascii="Arial" w:hAnsi="Arial" w:cs="Arial"/>
        </w:rPr>
      </w:pPr>
    </w:p>
    <w:p w:rsidR="004047F9" w:rsidRPr="007D26A1" w:rsidRDefault="001F7353" w:rsidP="007D26A1">
      <w:pPr>
        <w:spacing w:after="0" w:line="360" w:lineRule="auto"/>
        <w:jc w:val="both"/>
        <w:rPr>
          <w:rFonts w:ascii="Arial" w:hAnsi="Arial" w:cs="Arial"/>
        </w:rPr>
      </w:pPr>
      <w:r w:rsidRPr="007D26A1">
        <w:rPr>
          <w:rFonts w:ascii="Arial" w:hAnsi="Arial" w:cs="Arial"/>
        </w:rPr>
        <w:t>Artículo</w:t>
      </w:r>
      <w:r w:rsidR="00CE14FD" w:rsidRPr="007D26A1">
        <w:rPr>
          <w:rFonts w:ascii="Arial" w:hAnsi="Arial" w:cs="Arial"/>
        </w:rPr>
        <w:t xml:space="preserve"> 2º - El Departamento Ejecutivo arbitrará los medios necesarios para que la venta de dichas tarjetas sea atendida por personas discapacitadas.</w:t>
      </w:r>
    </w:p>
    <w:p w:rsidR="004004CB" w:rsidRPr="007D26A1" w:rsidRDefault="004004CB" w:rsidP="00751224">
      <w:pPr>
        <w:spacing w:after="0" w:line="360" w:lineRule="auto"/>
        <w:jc w:val="center"/>
        <w:rPr>
          <w:rFonts w:ascii="Arial" w:hAnsi="Arial" w:cs="Arial"/>
        </w:rPr>
      </w:pPr>
    </w:p>
    <w:tbl>
      <w:tblPr>
        <w:tblW w:w="0" w:type="auto"/>
        <w:jc w:val="center"/>
        <w:tblInd w:w="-8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480"/>
        <w:gridCol w:w="5220"/>
      </w:tblGrid>
      <w:tr w:rsidR="004004CB" w:rsidRPr="007D26A1" w:rsidTr="00751224">
        <w:trPr>
          <w:jc w:val="center"/>
        </w:trPr>
        <w:tc>
          <w:tcPr>
            <w:tcW w:w="9700" w:type="dxa"/>
            <w:gridSpan w:val="2"/>
            <w:vAlign w:val="center"/>
          </w:tcPr>
          <w:p w:rsidR="004004CB" w:rsidRPr="007D26A1" w:rsidRDefault="004320B1" w:rsidP="00751224">
            <w:pPr>
              <w:pStyle w:val="Textosinformato"/>
              <w:spacing w:before="240" w:line="360" w:lineRule="auto"/>
              <w:jc w:val="center"/>
              <w:rPr>
                <w:rFonts w:ascii="Arial" w:hAnsi="Arial" w:cs="Arial"/>
                <w:b/>
                <w:sz w:val="22"/>
                <w:szCs w:val="22"/>
              </w:rPr>
            </w:pPr>
            <w:r w:rsidRPr="007D26A1">
              <w:rPr>
                <w:rFonts w:ascii="Arial" w:hAnsi="Arial" w:cs="Arial"/>
                <w:b/>
                <w:sz w:val="22"/>
                <w:szCs w:val="22"/>
              </w:rPr>
              <w:t xml:space="preserve">ORDENANZA O - Nº </w:t>
            </w:r>
            <w:r w:rsidR="004004CB" w:rsidRPr="007D26A1">
              <w:rPr>
                <w:rFonts w:ascii="Arial" w:hAnsi="Arial" w:cs="Arial"/>
                <w:b/>
                <w:sz w:val="22"/>
                <w:szCs w:val="22"/>
              </w:rPr>
              <w:t>42.310</w:t>
            </w:r>
          </w:p>
          <w:p w:rsidR="004004CB" w:rsidRPr="007D26A1" w:rsidRDefault="004004CB" w:rsidP="00751224">
            <w:pPr>
              <w:pStyle w:val="Textosinformato"/>
              <w:spacing w:line="360" w:lineRule="auto"/>
              <w:jc w:val="center"/>
              <w:rPr>
                <w:rFonts w:ascii="Arial" w:hAnsi="Arial" w:cs="Arial"/>
                <w:b/>
                <w:sz w:val="22"/>
                <w:szCs w:val="22"/>
                <w:u w:val="single"/>
              </w:rPr>
            </w:pPr>
            <w:r w:rsidRPr="007D26A1">
              <w:rPr>
                <w:rFonts w:ascii="Arial" w:hAnsi="Arial" w:cs="Arial"/>
                <w:b/>
                <w:sz w:val="22"/>
                <w:szCs w:val="22"/>
              </w:rPr>
              <w:t>TABLA DE ANTECEDENTES</w:t>
            </w:r>
          </w:p>
        </w:tc>
      </w:tr>
      <w:tr w:rsidR="004004CB" w:rsidRPr="007D26A1" w:rsidTr="00751224">
        <w:trPr>
          <w:jc w:val="center"/>
        </w:trPr>
        <w:tc>
          <w:tcPr>
            <w:tcW w:w="4480" w:type="dxa"/>
            <w:vAlign w:val="center"/>
          </w:tcPr>
          <w:p w:rsidR="004004CB" w:rsidRPr="007D26A1" w:rsidRDefault="004004CB" w:rsidP="00751224">
            <w:pPr>
              <w:pStyle w:val="Textosinformato"/>
              <w:spacing w:line="360" w:lineRule="auto"/>
              <w:jc w:val="center"/>
              <w:rPr>
                <w:rFonts w:ascii="Arial" w:hAnsi="Arial" w:cs="Arial"/>
                <w:b/>
                <w:sz w:val="22"/>
                <w:szCs w:val="22"/>
              </w:rPr>
            </w:pPr>
            <w:r w:rsidRPr="007D26A1">
              <w:rPr>
                <w:rFonts w:ascii="Arial" w:hAnsi="Arial" w:cs="Arial"/>
                <w:b/>
                <w:sz w:val="22"/>
                <w:szCs w:val="22"/>
              </w:rPr>
              <w:t>Número de Artículo del Texto</w:t>
            </w:r>
          </w:p>
          <w:p w:rsidR="004004CB" w:rsidRPr="007D26A1" w:rsidRDefault="004004CB" w:rsidP="00751224">
            <w:pPr>
              <w:pStyle w:val="Textosinformato"/>
              <w:spacing w:line="360" w:lineRule="auto"/>
              <w:jc w:val="center"/>
              <w:rPr>
                <w:rFonts w:ascii="Arial" w:hAnsi="Arial" w:cs="Arial"/>
                <w:b/>
                <w:sz w:val="22"/>
                <w:szCs w:val="22"/>
              </w:rPr>
            </w:pPr>
            <w:r w:rsidRPr="007D26A1">
              <w:rPr>
                <w:rFonts w:ascii="Arial" w:hAnsi="Arial" w:cs="Arial"/>
                <w:b/>
                <w:sz w:val="22"/>
                <w:szCs w:val="22"/>
              </w:rPr>
              <w:t>Definitivo</w:t>
            </w:r>
          </w:p>
        </w:tc>
        <w:tc>
          <w:tcPr>
            <w:tcW w:w="5220" w:type="dxa"/>
            <w:vAlign w:val="center"/>
          </w:tcPr>
          <w:p w:rsidR="004004CB" w:rsidRPr="007D26A1" w:rsidRDefault="004004CB" w:rsidP="00751224">
            <w:pPr>
              <w:pStyle w:val="Textosinformato"/>
              <w:spacing w:line="360" w:lineRule="auto"/>
              <w:jc w:val="center"/>
              <w:rPr>
                <w:rFonts w:ascii="Arial" w:hAnsi="Arial" w:cs="Arial"/>
                <w:b/>
                <w:sz w:val="22"/>
                <w:szCs w:val="22"/>
              </w:rPr>
            </w:pPr>
            <w:r w:rsidRPr="007D26A1">
              <w:rPr>
                <w:rFonts w:ascii="Arial" w:hAnsi="Arial" w:cs="Arial"/>
                <w:b/>
                <w:sz w:val="22"/>
                <w:szCs w:val="22"/>
              </w:rPr>
              <w:t>Fuente</w:t>
            </w:r>
          </w:p>
        </w:tc>
      </w:tr>
      <w:tr w:rsidR="004004CB" w:rsidRPr="007D26A1" w:rsidTr="00751224">
        <w:trPr>
          <w:trHeight w:val="555"/>
          <w:jc w:val="center"/>
        </w:trPr>
        <w:tc>
          <w:tcPr>
            <w:tcW w:w="9700" w:type="dxa"/>
            <w:gridSpan w:val="2"/>
            <w:vAlign w:val="center"/>
          </w:tcPr>
          <w:p w:rsidR="004004CB" w:rsidRPr="007D26A1" w:rsidRDefault="004004CB" w:rsidP="00751224">
            <w:pPr>
              <w:pStyle w:val="Textosinformato"/>
              <w:spacing w:line="360" w:lineRule="auto"/>
              <w:jc w:val="center"/>
              <w:rPr>
                <w:rFonts w:ascii="Arial" w:hAnsi="Arial" w:cs="Arial"/>
                <w:sz w:val="22"/>
                <w:szCs w:val="22"/>
              </w:rPr>
            </w:pPr>
            <w:r w:rsidRPr="007D26A1">
              <w:rPr>
                <w:rFonts w:ascii="Arial" w:hAnsi="Arial" w:cs="Arial"/>
                <w:sz w:val="22"/>
                <w:szCs w:val="22"/>
              </w:rPr>
              <w:t>Todos los artículos de este Texto Definitivo provienen del Texto Consolidado obrante en el Digesto Municipal de la Ciudad de Buenos Aires, Segunda Edición, Año 1993, AD 801.135.</w:t>
            </w:r>
          </w:p>
        </w:tc>
      </w:tr>
    </w:tbl>
    <w:p w:rsidR="004004CB" w:rsidRPr="007D26A1" w:rsidRDefault="004004CB" w:rsidP="00751224">
      <w:pPr>
        <w:spacing w:after="0" w:line="360" w:lineRule="auto"/>
        <w:jc w:val="center"/>
        <w:rPr>
          <w:rFonts w:ascii="Arial" w:hAnsi="Arial" w:cs="Arial"/>
        </w:rPr>
      </w:pPr>
    </w:p>
    <w:tbl>
      <w:tblPr>
        <w:tblW w:w="0" w:type="auto"/>
        <w:jc w:val="center"/>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586"/>
        <w:gridCol w:w="2850"/>
        <w:gridCol w:w="3240"/>
      </w:tblGrid>
      <w:tr w:rsidR="004004CB" w:rsidRPr="007D26A1" w:rsidTr="00751224">
        <w:trPr>
          <w:jc w:val="center"/>
        </w:trPr>
        <w:tc>
          <w:tcPr>
            <w:tcW w:w="9676" w:type="dxa"/>
            <w:gridSpan w:val="3"/>
            <w:vAlign w:val="center"/>
          </w:tcPr>
          <w:p w:rsidR="004004CB" w:rsidRPr="007D26A1" w:rsidRDefault="004004CB" w:rsidP="00751224">
            <w:pPr>
              <w:pStyle w:val="Textosinformato"/>
              <w:spacing w:before="240" w:line="360" w:lineRule="auto"/>
              <w:jc w:val="center"/>
              <w:rPr>
                <w:rFonts w:ascii="Arial" w:hAnsi="Arial" w:cs="Arial"/>
                <w:b/>
                <w:sz w:val="22"/>
                <w:szCs w:val="22"/>
              </w:rPr>
            </w:pPr>
            <w:r w:rsidRPr="007D26A1">
              <w:rPr>
                <w:rFonts w:ascii="Arial" w:hAnsi="Arial" w:cs="Arial"/>
                <w:b/>
                <w:sz w:val="22"/>
                <w:szCs w:val="22"/>
              </w:rPr>
              <w:t xml:space="preserve">ORDENANZA </w:t>
            </w:r>
            <w:r w:rsidR="004320B1" w:rsidRPr="007D26A1">
              <w:rPr>
                <w:rFonts w:ascii="Arial" w:hAnsi="Arial" w:cs="Arial"/>
                <w:b/>
                <w:sz w:val="22"/>
                <w:szCs w:val="22"/>
              </w:rPr>
              <w:t xml:space="preserve">O </w:t>
            </w:r>
            <w:r w:rsidRPr="007D26A1">
              <w:rPr>
                <w:rFonts w:ascii="Arial" w:hAnsi="Arial" w:cs="Arial"/>
                <w:b/>
                <w:sz w:val="22"/>
                <w:szCs w:val="22"/>
              </w:rPr>
              <w:t>- Nº 42.310</w:t>
            </w:r>
          </w:p>
          <w:p w:rsidR="004004CB" w:rsidRPr="007D26A1" w:rsidRDefault="004004CB" w:rsidP="00751224">
            <w:pPr>
              <w:pStyle w:val="Textosinformato"/>
              <w:spacing w:line="360" w:lineRule="auto"/>
              <w:jc w:val="center"/>
              <w:rPr>
                <w:rFonts w:ascii="Arial" w:hAnsi="Arial" w:cs="Arial"/>
                <w:sz w:val="22"/>
                <w:szCs w:val="22"/>
              </w:rPr>
            </w:pPr>
            <w:r w:rsidRPr="007D26A1">
              <w:rPr>
                <w:rFonts w:ascii="Arial" w:hAnsi="Arial" w:cs="Arial"/>
                <w:b/>
                <w:sz w:val="22"/>
                <w:szCs w:val="22"/>
              </w:rPr>
              <w:t>TABLA DE EQUIVALENCIAS</w:t>
            </w:r>
          </w:p>
        </w:tc>
      </w:tr>
      <w:tr w:rsidR="004004CB" w:rsidRPr="007D26A1" w:rsidTr="00751224">
        <w:trPr>
          <w:jc w:val="center"/>
        </w:trPr>
        <w:tc>
          <w:tcPr>
            <w:tcW w:w="3586" w:type="dxa"/>
            <w:vAlign w:val="center"/>
          </w:tcPr>
          <w:p w:rsidR="004004CB" w:rsidRPr="007D26A1" w:rsidRDefault="004004CB" w:rsidP="00751224">
            <w:pPr>
              <w:spacing w:after="0" w:line="360" w:lineRule="auto"/>
              <w:jc w:val="center"/>
              <w:rPr>
                <w:rFonts w:ascii="Arial" w:hAnsi="Arial" w:cs="Arial"/>
                <w:b/>
              </w:rPr>
            </w:pPr>
            <w:r w:rsidRPr="007D26A1">
              <w:rPr>
                <w:rFonts w:ascii="Arial" w:hAnsi="Arial" w:cs="Arial"/>
                <w:b/>
              </w:rPr>
              <w:t>Número de artículo</w:t>
            </w:r>
          </w:p>
          <w:p w:rsidR="004004CB" w:rsidRPr="007D26A1" w:rsidRDefault="004004CB" w:rsidP="00751224">
            <w:pPr>
              <w:spacing w:after="0" w:line="360" w:lineRule="auto"/>
              <w:jc w:val="center"/>
              <w:rPr>
                <w:rFonts w:ascii="Arial" w:hAnsi="Arial" w:cs="Arial"/>
                <w:b/>
              </w:rPr>
            </w:pPr>
            <w:r w:rsidRPr="007D26A1">
              <w:rPr>
                <w:rFonts w:ascii="Arial" w:hAnsi="Arial" w:cs="Arial"/>
                <w:b/>
              </w:rPr>
              <w:t>del Texto Definitivo</w:t>
            </w:r>
          </w:p>
        </w:tc>
        <w:tc>
          <w:tcPr>
            <w:tcW w:w="2850" w:type="dxa"/>
            <w:vAlign w:val="center"/>
          </w:tcPr>
          <w:p w:rsidR="004004CB" w:rsidRPr="007D26A1" w:rsidRDefault="004004CB" w:rsidP="00751224">
            <w:pPr>
              <w:spacing w:after="0" w:line="360" w:lineRule="auto"/>
              <w:jc w:val="center"/>
              <w:rPr>
                <w:rFonts w:ascii="Arial" w:hAnsi="Arial" w:cs="Arial"/>
                <w:b/>
              </w:rPr>
            </w:pPr>
            <w:r w:rsidRPr="007D26A1">
              <w:rPr>
                <w:rFonts w:ascii="Arial" w:hAnsi="Arial" w:cs="Arial"/>
                <w:b/>
              </w:rPr>
              <w:t>Número de artículo del Texto de Referencia (Ordenanza 42</w:t>
            </w:r>
            <w:r w:rsidR="00E16572">
              <w:rPr>
                <w:rFonts w:ascii="Arial" w:hAnsi="Arial" w:cs="Arial"/>
                <w:b/>
              </w:rPr>
              <w:t>.</w:t>
            </w:r>
            <w:r w:rsidRPr="007D26A1">
              <w:rPr>
                <w:rFonts w:ascii="Arial" w:hAnsi="Arial" w:cs="Arial"/>
                <w:b/>
              </w:rPr>
              <w:t>310)</w:t>
            </w:r>
          </w:p>
        </w:tc>
        <w:tc>
          <w:tcPr>
            <w:tcW w:w="3240" w:type="dxa"/>
            <w:vAlign w:val="center"/>
          </w:tcPr>
          <w:p w:rsidR="004004CB" w:rsidRPr="007D26A1" w:rsidRDefault="004004CB" w:rsidP="00751224">
            <w:pPr>
              <w:spacing w:after="0" w:line="360" w:lineRule="auto"/>
              <w:jc w:val="center"/>
              <w:rPr>
                <w:rFonts w:ascii="Arial" w:hAnsi="Arial" w:cs="Arial"/>
                <w:b/>
              </w:rPr>
            </w:pPr>
            <w:r w:rsidRPr="007D26A1">
              <w:rPr>
                <w:rFonts w:ascii="Arial" w:hAnsi="Arial" w:cs="Arial"/>
                <w:b/>
              </w:rPr>
              <w:t>Observaciones</w:t>
            </w:r>
          </w:p>
        </w:tc>
      </w:tr>
      <w:tr w:rsidR="004004CB" w:rsidRPr="007D26A1" w:rsidTr="00751224">
        <w:trPr>
          <w:jc w:val="center"/>
        </w:trPr>
        <w:tc>
          <w:tcPr>
            <w:tcW w:w="9676" w:type="dxa"/>
            <w:gridSpan w:val="3"/>
            <w:vAlign w:val="center"/>
          </w:tcPr>
          <w:p w:rsidR="004004CB" w:rsidRPr="007D26A1" w:rsidRDefault="004004CB" w:rsidP="00751224">
            <w:pPr>
              <w:spacing w:after="0" w:line="360" w:lineRule="auto"/>
              <w:jc w:val="center"/>
              <w:rPr>
                <w:rFonts w:ascii="Arial" w:hAnsi="Arial" w:cs="Arial"/>
              </w:rPr>
            </w:pPr>
            <w:r w:rsidRPr="007D26A1">
              <w:rPr>
                <w:rFonts w:ascii="Arial" w:hAnsi="Arial" w:cs="Arial"/>
              </w:rPr>
              <w:t>La numeración de los artículos del Texto Definitivo corresponde a la numeración original del Texto Consolidado obrante en el Digesto Municipal de la Ciudad de Buenos Aires, Segunda Edición, Año 1993, AD   801.135.</w:t>
            </w:r>
          </w:p>
        </w:tc>
      </w:tr>
    </w:tbl>
    <w:p w:rsidR="004004CB" w:rsidRPr="007D26A1" w:rsidRDefault="004004CB" w:rsidP="007D26A1">
      <w:pPr>
        <w:spacing w:after="0" w:line="360" w:lineRule="auto"/>
        <w:rPr>
          <w:rFonts w:ascii="Arial" w:hAnsi="Arial" w:cs="Arial"/>
          <w:b/>
        </w:rPr>
      </w:pPr>
    </w:p>
    <w:p w:rsidR="004004CB" w:rsidRPr="007D26A1" w:rsidRDefault="004004CB" w:rsidP="007D26A1">
      <w:pPr>
        <w:spacing w:after="0" w:line="360" w:lineRule="auto"/>
        <w:rPr>
          <w:rFonts w:ascii="Arial" w:hAnsi="Arial" w:cs="Arial"/>
          <w:b/>
          <w:u w:val="single"/>
        </w:rPr>
      </w:pPr>
      <w:r w:rsidRPr="007D26A1">
        <w:rPr>
          <w:rFonts w:ascii="Arial" w:hAnsi="Arial" w:cs="Arial"/>
          <w:b/>
          <w:u w:val="single"/>
        </w:rPr>
        <w:t>Observaciones Generales</w:t>
      </w:r>
      <w:r w:rsidR="004320B1" w:rsidRPr="007D26A1">
        <w:rPr>
          <w:rFonts w:ascii="Arial" w:hAnsi="Arial" w:cs="Arial"/>
          <w:b/>
          <w:u w:val="single"/>
        </w:rPr>
        <w:t>:</w:t>
      </w:r>
    </w:p>
    <w:p w:rsidR="004004CB" w:rsidRPr="007D26A1" w:rsidRDefault="004004CB" w:rsidP="00E16572">
      <w:pPr>
        <w:pStyle w:val="Prrafodelista"/>
        <w:numPr>
          <w:ilvl w:val="0"/>
          <w:numId w:val="1"/>
        </w:numPr>
        <w:spacing w:after="0" w:line="360" w:lineRule="auto"/>
        <w:ind w:left="567" w:hanging="567"/>
        <w:jc w:val="both"/>
        <w:rPr>
          <w:rFonts w:ascii="Arial" w:hAnsi="Arial" w:cs="Arial"/>
        </w:rPr>
      </w:pPr>
      <w:r w:rsidRPr="007D26A1">
        <w:rPr>
          <w:rFonts w:ascii="Arial" w:hAnsi="Arial" w:cs="Arial"/>
        </w:rPr>
        <w:t># La presente Norma contiene remisiones externas #</w:t>
      </w:r>
    </w:p>
    <w:p w:rsidR="004004CB" w:rsidRPr="007D26A1" w:rsidRDefault="004004CB" w:rsidP="00E16572">
      <w:pPr>
        <w:pStyle w:val="Prrafodelista"/>
        <w:numPr>
          <w:ilvl w:val="0"/>
          <w:numId w:val="1"/>
        </w:numPr>
        <w:spacing w:after="0" w:line="360" w:lineRule="auto"/>
        <w:ind w:left="567" w:hanging="567"/>
        <w:jc w:val="both"/>
        <w:rPr>
          <w:rFonts w:ascii="Arial" w:hAnsi="Arial" w:cs="Arial"/>
        </w:rPr>
      </w:pPr>
      <w:r w:rsidRPr="007D26A1">
        <w:rPr>
          <w:rFonts w:ascii="Arial" w:hAnsi="Arial" w:cs="Arial"/>
        </w:rPr>
        <w:lastRenderedPageBreak/>
        <w:t xml:space="preserve">Se deja constancia que las referencias al/los organismos consignados se refieren al/los mencionados en las normas, o a aquellos que actualmente los hubieren sustituido en las atribuciones y funciones previstas en la presente. </w:t>
      </w:r>
    </w:p>
    <w:p w:rsidR="004004CB" w:rsidRDefault="004004CB" w:rsidP="00E16572">
      <w:pPr>
        <w:pStyle w:val="Prrafodelista"/>
        <w:spacing w:after="0" w:line="360" w:lineRule="auto"/>
        <w:ind w:left="567"/>
        <w:jc w:val="both"/>
        <w:rPr>
          <w:rFonts w:ascii="Arial" w:hAnsi="Arial" w:cs="Arial"/>
          <w:color w:val="000000"/>
          <w:shd w:val="clear" w:color="auto" w:fill="FFFFFF"/>
        </w:rPr>
      </w:pPr>
      <w:r w:rsidRPr="007D26A1">
        <w:rPr>
          <w:rFonts w:ascii="Arial" w:hAnsi="Arial" w:cs="Arial"/>
          <w:bCs/>
          <w:color w:val="000000"/>
          <w:shd w:val="clear" w:color="auto" w:fill="FFFFFF"/>
        </w:rPr>
        <w:t>El Artículo 7° de la Constitución de la Ciudad Autónoma de Buenos Aires dispone: “</w:t>
      </w:r>
      <w:r w:rsidRPr="007D26A1">
        <w:rPr>
          <w:rFonts w:ascii="Arial" w:hAnsi="Arial" w:cs="Arial"/>
          <w:color w:val="000000"/>
          <w:shd w:val="clear" w:color="auto" w:fill="FFFFFF"/>
        </w:rPr>
        <w:t>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w:t>
      </w:r>
    </w:p>
    <w:p w:rsidR="00E16572" w:rsidRPr="00E16572" w:rsidRDefault="00E16572" w:rsidP="00E16572">
      <w:pPr>
        <w:pStyle w:val="Sinespaciado"/>
        <w:spacing w:line="360" w:lineRule="auto"/>
        <w:ind w:left="567" w:hanging="567"/>
        <w:jc w:val="both"/>
        <w:rPr>
          <w:rFonts w:ascii="Arial" w:hAnsi="Arial" w:cs="Arial"/>
          <w:lang w:eastAsia="es-AR"/>
        </w:rPr>
      </w:pPr>
      <w:r w:rsidRPr="00E16572">
        <w:rPr>
          <w:rFonts w:ascii="Arial" w:hAnsi="Arial" w:cs="Arial"/>
          <w:color w:val="000000"/>
          <w:shd w:val="clear" w:color="auto" w:fill="FFFFFF"/>
        </w:rPr>
        <w:t>3.</w:t>
      </w:r>
      <w:r w:rsidRPr="00E16572">
        <w:rPr>
          <w:rFonts w:ascii="Arial" w:hAnsi="Arial" w:cs="Arial"/>
          <w:color w:val="000000"/>
          <w:shd w:val="clear" w:color="auto" w:fill="FFFFFF"/>
        </w:rPr>
        <w:tab/>
      </w:r>
      <w:r>
        <w:rPr>
          <w:rFonts w:ascii="Arial" w:hAnsi="Arial" w:cs="Arial"/>
          <w:lang w:eastAsia="es-AR"/>
        </w:rPr>
        <w:t xml:space="preserve">La Ley </w:t>
      </w:r>
      <w:r w:rsidRPr="00E16572">
        <w:rPr>
          <w:rFonts w:ascii="Arial" w:hAnsi="Arial" w:cs="Arial"/>
          <w:lang w:eastAsia="es-AR"/>
        </w:rPr>
        <w:t xml:space="preserve">N° 4.003, BOCBA </w:t>
      </w:r>
      <w:r>
        <w:rPr>
          <w:rFonts w:ascii="Arial" w:hAnsi="Arial" w:cs="Arial"/>
          <w:lang w:eastAsia="es-AR"/>
        </w:rPr>
        <w:t>3819 del 26/12/2011, aprueba el</w:t>
      </w:r>
      <w:r w:rsidRPr="00E16572">
        <w:rPr>
          <w:rFonts w:ascii="Arial" w:hAnsi="Arial" w:cs="Arial"/>
          <w:lang w:eastAsia="es-AR"/>
        </w:rPr>
        <w:t xml:space="preserve"> “Sistema de Estacionamiento Regulado”, incorporando el capítulo 7.4 al Código de Tránsito y Transporte aprobado por la Ley Nº 2.148. Asimismo, establece que el Poder Ejecutivo podrá llamar a licitación pública nacional para la Concesión de la Prestación de los distintos Servicios relacionados con tal  Sistema. </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La citada Ley abroga las Ordenanzas N°  33.574, BM 15538 y 36.261, BM 16421 disponiendo por Clausula Transitoria  que la referida abrogación se hará efectiva a partir de la fecha de inicio de la Concesión de la Prestación de los distintos Servicios relacionados con el Sistema de Estacionamiento Regulado.</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Cabe observar que la Ordenanza N° 36.261 ya había sido abrogada por el Art. 16 de la Ley N° 2.148.</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 xml:space="preserve">La Ley N° 4.888, BOCBA 4325 del 24/01/2014,  aprueba las modalidades tarifarias para automotores (excepto </w:t>
      </w:r>
      <w:proofErr w:type="spellStart"/>
      <w:r w:rsidRPr="00E16572">
        <w:rPr>
          <w:rFonts w:ascii="Arial" w:hAnsi="Arial" w:cs="Arial"/>
          <w:lang w:eastAsia="es-AR"/>
        </w:rPr>
        <w:t>motovehículos</w:t>
      </w:r>
      <w:proofErr w:type="spellEnd"/>
      <w:r w:rsidRPr="00E16572">
        <w:rPr>
          <w:rFonts w:ascii="Arial" w:hAnsi="Arial" w:cs="Arial"/>
          <w:lang w:eastAsia="es-AR"/>
        </w:rPr>
        <w:t>) a aplicar en las distintas arterias de la CABA.  Asimismo, aprueba los Pliegos de Bases y Condiciones Generales, Particulares y Especificaciones Técnicas para la Licitación Pública Nacional para otorgar bajo el régimen jurídico de concesión de servicio público la prestación de los servicios relacionados con el Sistema de Estacionamiento Regulado en la CABA.</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La Clausula Transitoria I de la citada Ley Nº 4.888 establece que el Poder Ejecutivo adoptará las medidas necesarias que garanticen la adecuada prestación del servicio público de control y regulación del estacionamiento, hasta tanto el nuevo esquema regulatorio aprobado se encuentre implementado, garantizando niveles de servicio adecuados, procurando minimizar los conflictos originados en el estacionamiento indebido en todo el ámbito de la Ciudad Autónoma de Buenos Aires.</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En un plazo máximo de ciento veinte (120) días corridos contados a partir de la promulgación de la Ley, el Poder Ejecutivo debe convocar a la Licitación Pública para la Concesión del Servicio Público de Servicios Relacionados con el Sistema de Estacionamiento Regulado y procederá a la adjudicación a los nuevos Concesionarios en un plazo máximo de trescientos sesenta (360) días corridos contados desde idéntica fecha.</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lastRenderedPageBreak/>
        <w:t>Vencidos cualquiera de los referidos plazos precedentemente, sin que se hubiese dado satisfacción a lo establecido, el Poder Ejecutivo deberá proceder a brindar el servicio público por sí, garantizando al personal de las actuales concesionarias del servicio estabilidad laboral.</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La Ley N° 4.888 fue promulgada el 20 de enero de 2014.</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A la fecha de cierre del Digesto Jurídico de la CABA (28/02/2014)  se encuentra en proceso de desarrollo la licitación pública  aludida no habiéndose  implementado en consecuencia el nuevo Sistema de Estacionamiento Regulado.</w:t>
      </w:r>
    </w:p>
    <w:p w:rsidR="00E16572" w:rsidRPr="00E16572" w:rsidRDefault="00E16572" w:rsidP="00E16572">
      <w:pPr>
        <w:pStyle w:val="Sinespaciado"/>
        <w:spacing w:line="360" w:lineRule="auto"/>
        <w:ind w:left="567"/>
        <w:jc w:val="both"/>
        <w:rPr>
          <w:rFonts w:ascii="Arial" w:hAnsi="Arial" w:cs="Arial"/>
          <w:lang w:eastAsia="es-AR"/>
        </w:rPr>
      </w:pPr>
      <w:r w:rsidRPr="00E16572">
        <w:rPr>
          <w:rFonts w:ascii="Arial" w:hAnsi="Arial" w:cs="Arial"/>
          <w:lang w:eastAsia="es-AR"/>
        </w:rPr>
        <w:t>Por ello las normas vigentes hasta esa fecha referidas a estacionamiento medido deben mantenerse.</w:t>
      </w:r>
    </w:p>
    <w:p w:rsidR="00E16572" w:rsidRPr="00551C50" w:rsidRDefault="00E16572" w:rsidP="00E16572">
      <w:pPr>
        <w:spacing w:line="360" w:lineRule="auto"/>
        <w:rPr>
          <w:rFonts w:ascii="Arial" w:hAnsi="Arial" w:cs="Arial"/>
        </w:rPr>
      </w:pPr>
    </w:p>
    <w:p w:rsidR="00E16572" w:rsidRPr="007D26A1" w:rsidRDefault="00E16572" w:rsidP="007D26A1">
      <w:pPr>
        <w:pStyle w:val="Prrafodelista"/>
        <w:spacing w:after="0" w:line="360" w:lineRule="auto"/>
        <w:ind w:left="567"/>
        <w:jc w:val="both"/>
        <w:rPr>
          <w:rFonts w:ascii="Arial" w:hAnsi="Arial" w:cs="Arial"/>
        </w:rPr>
      </w:pPr>
    </w:p>
    <w:p w:rsidR="004004CB" w:rsidRPr="007D26A1" w:rsidRDefault="004004CB" w:rsidP="007D26A1">
      <w:pPr>
        <w:spacing w:after="0" w:line="360" w:lineRule="auto"/>
        <w:jc w:val="both"/>
        <w:rPr>
          <w:rFonts w:ascii="Arial" w:hAnsi="Arial" w:cs="Arial"/>
        </w:rPr>
      </w:pPr>
    </w:p>
    <w:p w:rsidR="004004CB" w:rsidRPr="007D26A1" w:rsidRDefault="004004CB" w:rsidP="007D26A1">
      <w:pPr>
        <w:spacing w:after="0" w:line="360" w:lineRule="auto"/>
        <w:rPr>
          <w:rFonts w:ascii="Arial" w:hAnsi="Arial" w:cs="Arial"/>
        </w:rPr>
      </w:pPr>
    </w:p>
    <w:sectPr w:rsidR="004004CB" w:rsidRPr="007D26A1" w:rsidSect="004320B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8E327D"/>
    <w:multiLevelType w:val="hybridMultilevel"/>
    <w:tmpl w:val="3B86002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CE14FD"/>
    <w:rsid w:val="00086848"/>
    <w:rsid w:val="00112EA7"/>
    <w:rsid w:val="001F7353"/>
    <w:rsid w:val="003F0558"/>
    <w:rsid w:val="00400192"/>
    <w:rsid w:val="004004CB"/>
    <w:rsid w:val="004047F9"/>
    <w:rsid w:val="004062E2"/>
    <w:rsid w:val="004320B1"/>
    <w:rsid w:val="004D44C2"/>
    <w:rsid w:val="00537094"/>
    <w:rsid w:val="005F77B1"/>
    <w:rsid w:val="00614BB6"/>
    <w:rsid w:val="006D5B49"/>
    <w:rsid w:val="00751224"/>
    <w:rsid w:val="00764999"/>
    <w:rsid w:val="007D26A1"/>
    <w:rsid w:val="007F1A3D"/>
    <w:rsid w:val="008306AA"/>
    <w:rsid w:val="00842D28"/>
    <w:rsid w:val="008A168A"/>
    <w:rsid w:val="00A33FDC"/>
    <w:rsid w:val="00AF1491"/>
    <w:rsid w:val="00B04C4E"/>
    <w:rsid w:val="00BB1FAF"/>
    <w:rsid w:val="00CE14FD"/>
    <w:rsid w:val="00D15FB3"/>
    <w:rsid w:val="00DC16BA"/>
    <w:rsid w:val="00E16572"/>
    <w:rsid w:val="00F31FB8"/>
    <w:rsid w:val="00F66389"/>
    <w:rsid w:val="00F67275"/>
    <w:rsid w:val="00FA600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709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0868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nhideWhenUsed/>
    <w:rsid w:val="004004CB"/>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4004CB"/>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4320B1"/>
    <w:pPr>
      <w:ind w:left="720"/>
      <w:contextualSpacing/>
    </w:pPr>
  </w:style>
  <w:style w:type="paragraph" w:styleId="Sinespaciado">
    <w:name w:val="No Spacing"/>
    <w:uiPriority w:val="1"/>
    <w:qFormat/>
    <w:rsid w:val="00E1657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759</Words>
  <Characters>4178</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7</cp:revision>
  <dcterms:created xsi:type="dcterms:W3CDTF">2015-01-20T14:16:00Z</dcterms:created>
  <dcterms:modified xsi:type="dcterms:W3CDTF">2015-09-21T16:21:00Z</dcterms:modified>
</cp:coreProperties>
</file>