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E79" w:rsidRPr="002861E2" w:rsidRDefault="00814E79" w:rsidP="002861E2">
      <w:pPr>
        <w:spacing w:after="0" w:line="360" w:lineRule="auto"/>
        <w:rPr>
          <w:rFonts w:ascii="Arial" w:hAnsi="Arial" w:cs="Arial"/>
          <w:b/>
        </w:rPr>
      </w:pPr>
      <w:r w:rsidRPr="002861E2">
        <w:rPr>
          <w:rFonts w:ascii="Arial" w:hAnsi="Arial" w:cs="Arial"/>
          <w:b/>
        </w:rPr>
        <w:t>13406</w:t>
      </w:r>
    </w:p>
    <w:p w:rsidR="00687689" w:rsidRPr="002861E2" w:rsidRDefault="00687689" w:rsidP="002861E2">
      <w:pPr>
        <w:spacing w:after="0" w:line="360" w:lineRule="auto"/>
        <w:rPr>
          <w:rFonts w:ascii="Arial" w:hAnsi="Arial" w:cs="Arial"/>
          <w:b/>
        </w:rPr>
      </w:pPr>
    </w:p>
    <w:p w:rsidR="00687689" w:rsidRPr="002861E2" w:rsidRDefault="00CC2EE3" w:rsidP="002861E2">
      <w:pPr>
        <w:spacing w:after="0" w:line="360" w:lineRule="auto"/>
        <w:jc w:val="center"/>
        <w:rPr>
          <w:rFonts w:ascii="Arial" w:hAnsi="Arial" w:cs="Arial"/>
          <w:b/>
        </w:rPr>
      </w:pPr>
      <w:r w:rsidRPr="002861E2">
        <w:rPr>
          <w:rFonts w:ascii="Arial" w:hAnsi="Arial" w:cs="Arial"/>
          <w:b/>
        </w:rPr>
        <w:t>ORDENANZA O – Nº 40.615</w:t>
      </w:r>
    </w:p>
    <w:p w:rsidR="00814E79" w:rsidRPr="002861E2" w:rsidRDefault="00814E79" w:rsidP="002861E2">
      <w:pPr>
        <w:spacing w:after="0" w:line="360" w:lineRule="auto"/>
        <w:rPr>
          <w:rFonts w:ascii="Arial" w:hAnsi="Arial" w:cs="Arial"/>
          <w:lang w:val="es-ES_tradnl"/>
        </w:rPr>
      </w:pPr>
    </w:p>
    <w:p w:rsidR="00D04364" w:rsidRPr="002861E2" w:rsidRDefault="002861E2" w:rsidP="002861E2">
      <w:pPr>
        <w:spacing w:after="0" w:line="360" w:lineRule="auto"/>
        <w:jc w:val="both"/>
        <w:rPr>
          <w:rFonts w:ascii="Arial" w:hAnsi="Arial" w:cs="Arial"/>
          <w:lang w:val="es-ES_tradnl"/>
        </w:rPr>
      </w:pPr>
      <w:r>
        <w:rPr>
          <w:rFonts w:ascii="Arial" w:hAnsi="Arial" w:cs="Arial"/>
          <w:lang w:val="es-ES_tradnl"/>
        </w:rPr>
        <w:t xml:space="preserve">Artículo 1º </w:t>
      </w:r>
      <w:r w:rsidR="00687689" w:rsidRPr="002861E2">
        <w:rPr>
          <w:rFonts w:ascii="Arial" w:hAnsi="Arial" w:cs="Arial"/>
          <w:lang w:val="es-ES_tradnl"/>
        </w:rPr>
        <w:t xml:space="preserve">- </w:t>
      </w:r>
      <w:proofErr w:type="spellStart"/>
      <w:r w:rsidR="00952843" w:rsidRPr="002861E2">
        <w:rPr>
          <w:rFonts w:ascii="Arial" w:hAnsi="Arial" w:cs="Arial"/>
          <w:lang w:val="es-ES_tradnl"/>
        </w:rPr>
        <w:t>Prohíbese</w:t>
      </w:r>
      <w:proofErr w:type="spellEnd"/>
      <w:r w:rsidR="00952843" w:rsidRPr="002861E2">
        <w:rPr>
          <w:rFonts w:ascii="Arial" w:hAnsi="Arial" w:cs="Arial"/>
          <w:lang w:val="es-ES_tradnl"/>
        </w:rPr>
        <w:t xml:space="preserve"> la circulación de vehículos de carga de más de cuatro (4) toneladas vayan o no cargados en el siguiente tramo de arteria: </w:t>
      </w:r>
    </w:p>
    <w:p w:rsidR="00952843" w:rsidRPr="002861E2" w:rsidRDefault="00952843" w:rsidP="002861E2">
      <w:pPr>
        <w:spacing w:after="0" w:line="360" w:lineRule="auto"/>
        <w:jc w:val="both"/>
        <w:rPr>
          <w:rFonts w:ascii="Arial" w:hAnsi="Arial" w:cs="Arial"/>
          <w:lang w:val="es-ES_tradnl"/>
        </w:rPr>
      </w:pPr>
      <w:r w:rsidRPr="002861E2">
        <w:rPr>
          <w:rFonts w:ascii="Arial" w:hAnsi="Arial" w:cs="Arial"/>
          <w:lang w:val="es-ES_tradnl"/>
        </w:rPr>
        <w:t xml:space="preserve">Gutenberg Sur, entre Avenida Nazca y Avenida Francisco </w:t>
      </w:r>
      <w:proofErr w:type="spellStart"/>
      <w:r w:rsidRPr="002861E2">
        <w:rPr>
          <w:rFonts w:ascii="Arial" w:hAnsi="Arial" w:cs="Arial"/>
          <w:lang w:val="es-ES_tradnl"/>
        </w:rPr>
        <w:t>Beiró</w:t>
      </w:r>
      <w:proofErr w:type="spellEnd"/>
      <w:r w:rsidRPr="002861E2">
        <w:rPr>
          <w:rFonts w:ascii="Arial" w:hAnsi="Arial" w:cs="Arial"/>
          <w:lang w:val="es-ES_tradnl"/>
        </w:rPr>
        <w:t>.</w:t>
      </w:r>
    </w:p>
    <w:p w:rsidR="0085225B" w:rsidRPr="002861E2" w:rsidRDefault="0085225B" w:rsidP="002861E2">
      <w:pPr>
        <w:spacing w:after="0" w:line="360" w:lineRule="auto"/>
        <w:jc w:val="both"/>
        <w:rPr>
          <w:rFonts w:ascii="Arial" w:hAnsi="Arial" w:cs="Arial"/>
          <w:lang w:val="es-ES_tradnl"/>
        </w:rPr>
      </w:pPr>
    </w:p>
    <w:p w:rsidR="00952843" w:rsidRPr="002861E2" w:rsidRDefault="00952843" w:rsidP="002861E2">
      <w:pPr>
        <w:spacing w:after="0" w:line="360" w:lineRule="auto"/>
        <w:jc w:val="both"/>
        <w:rPr>
          <w:rFonts w:ascii="Arial" w:hAnsi="Arial" w:cs="Arial"/>
          <w:lang w:val="es-ES_tradnl"/>
        </w:rPr>
      </w:pPr>
      <w:r w:rsidRPr="002861E2">
        <w:rPr>
          <w:rFonts w:ascii="Arial" w:hAnsi="Arial" w:cs="Arial"/>
          <w:lang w:val="es-ES_tradnl"/>
        </w:rPr>
        <w:t>Artículo 2º</w:t>
      </w:r>
      <w:r w:rsidR="002861E2">
        <w:rPr>
          <w:rFonts w:ascii="Arial" w:hAnsi="Arial" w:cs="Arial"/>
          <w:lang w:val="es-ES_tradnl"/>
        </w:rPr>
        <w:t xml:space="preserve"> </w:t>
      </w:r>
      <w:r w:rsidR="00687689" w:rsidRPr="002861E2">
        <w:rPr>
          <w:rFonts w:ascii="Arial" w:hAnsi="Arial" w:cs="Arial"/>
          <w:lang w:val="es-ES_tradnl"/>
        </w:rPr>
        <w:t xml:space="preserve">- </w:t>
      </w:r>
      <w:r w:rsidRPr="002861E2">
        <w:rPr>
          <w:rFonts w:ascii="Arial" w:hAnsi="Arial" w:cs="Arial"/>
          <w:lang w:val="es-ES_tradnl"/>
        </w:rPr>
        <w:t xml:space="preserve">La presente medida tendrá vigencia una vez finalizadas las tareas de señalización, que deberán efectuarse en un plazo de treinta (30) días. </w:t>
      </w:r>
    </w:p>
    <w:p w:rsidR="00687689" w:rsidRPr="002861E2" w:rsidRDefault="00687689" w:rsidP="002861E2">
      <w:pPr>
        <w:spacing w:after="0" w:line="360" w:lineRule="auto"/>
        <w:jc w:val="both"/>
        <w:rPr>
          <w:rFonts w:ascii="Arial" w:hAnsi="Arial" w:cs="Arial"/>
          <w:lang w:val="es-ES_tradnl"/>
        </w:rPr>
      </w:pPr>
    </w:p>
    <w:tbl>
      <w:tblPr>
        <w:tblW w:w="0" w:type="auto"/>
        <w:jc w:val="center"/>
        <w:tblInd w:w="-90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75"/>
        <w:gridCol w:w="5220"/>
      </w:tblGrid>
      <w:tr w:rsidR="00687689" w:rsidRPr="002861E2" w:rsidTr="002861E2">
        <w:trPr>
          <w:jc w:val="center"/>
        </w:trPr>
        <w:tc>
          <w:tcPr>
            <w:tcW w:w="9795" w:type="dxa"/>
            <w:gridSpan w:val="2"/>
            <w:vAlign w:val="center"/>
          </w:tcPr>
          <w:p w:rsidR="00687689" w:rsidRPr="002861E2" w:rsidRDefault="0085225B" w:rsidP="002861E2">
            <w:pPr>
              <w:pStyle w:val="Textosinformato"/>
              <w:spacing w:before="240" w:line="360" w:lineRule="auto"/>
              <w:jc w:val="center"/>
              <w:rPr>
                <w:rFonts w:ascii="Arial" w:hAnsi="Arial" w:cs="Arial"/>
                <w:b/>
                <w:sz w:val="22"/>
                <w:szCs w:val="22"/>
              </w:rPr>
            </w:pPr>
            <w:r w:rsidRPr="002861E2">
              <w:rPr>
                <w:rFonts w:ascii="Arial" w:hAnsi="Arial" w:cs="Arial"/>
                <w:b/>
                <w:sz w:val="22"/>
                <w:szCs w:val="22"/>
              </w:rPr>
              <w:t xml:space="preserve">ORDENANZA </w:t>
            </w:r>
            <w:r w:rsidR="00687689" w:rsidRPr="002861E2">
              <w:rPr>
                <w:rFonts w:ascii="Arial" w:hAnsi="Arial" w:cs="Arial"/>
                <w:b/>
                <w:sz w:val="22"/>
                <w:szCs w:val="22"/>
              </w:rPr>
              <w:t>O - Nº 40.615</w:t>
            </w:r>
          </w:p>
          <w:p w:rsidR="00687689" w:rsidRPr="002861E2" w:rsidRDefault="00687689" w:rsidP="002861E2">
            <w:pPr>
              <w:pStyle w:val="Textosinformato"/>
              <w:spacing w:line="360" w:lineRule="auto"/>
              <w:jc w:val="center"/>
              <w:rPr>
                <w:rFonts w:ascii="Arial" w:hAnsi="Arial" w:cs="Arial"/>
                <w:b/>
                <w:sz w:val="22"/>
                <w:szCs w:val="22"/>
                <w:u w:val="single"/>
              </w:rPr>
            </w:pPr>
            <w:r w:rsidRPr="002861E2">
              <w:rPr>
                <w:rFonts w:ascii="Arial" w:hAnsi="Arial" w:cs="Arial"/>
                <w:b/>
                <w:sz w:val="22"/>
                <w:szCs w:val="22"/>
              </w:rPr>
              <w:t>TABLA DE ANTECEDENTES</w:t>
            </w:r>
          </w:p>
        </w:tc>
      </w:tr>
      <w:tr w:rsidR="00687689" w:rsidRPr="002861E2" w:rsidTr="002861E2">
        <w:trPr>
          <w:jc w:val="center"/>
        </w:trPr>
        <w:tc>
          <w:tcPr>
            <w:tcW w:w="4575" w:type="dxa"/>
            <w:vAlign w:val="center"/>
          </w:tcPr>
          <w:p w:rsidR="00687689" w:rsidRPr="002861E2" w:rsidRDefault="00687689" w:rsidP="002861E2">
            <w:pPr>
              <w:pStyle w:val="Textosinformato"/>
              <w:spacing w:line="360" w:lineRule="auto"/>
              <w:jc w:val="center"/>
              <w:rPr>
                <w:rFonts w:ascii="Arial" w:hAnsi="Arial" w:cs="Arial"/>
                <w:b/>
                <w:sz w:val="22"/>
                <w:szCs w:val="22"/>
              </w:rPr>
            </w:pPr>
            <w:r w:rsidRPr="002861E2">
              <w:rPr>
                <w:rFonts w:ascii="Arial" w:hAnsi="Arial" w:cs="Arial"/>
                <w:b/>
                <w:sz w:val="22"/>
                <w:szCs w:val="22"/>
              </w:rPr>
              <w:t>Número de Artículo del Texto</w:t>
            </w:r>
          </w:p>
          <w:p w:rsidR="00687689" w:rsidRPr="002861E2" w:rsidRDefault="00687689" w:rsidP="002861E2">
            <w:pPr>
              <w:pStyle w:val="Textosinformato"/>
              <w:spacing w:line="360" w:lineRule="auto"/>
              <w:jc w:val="center"/>
              <w:rPr>
                <w:rFonts w:ascii="Arial" w:hAnsi="Arial" w:cs="Arial"/>
                <w:b/>
                <w:sz w:val="22"/>
                <w:szCs w:val="22"/>
              </w:rPr>
            </w:pPr>
            <w:r w:rsidRPr="002861E2">
              <w:rPr>
                <w:rFonts w:ascii="Arial" w:hAnsi="Arial" w:cs="Arial"/>
                <w:b/>
                <w:sz w:val="22"/>
                <w:szCs w:val="22"/>
              </w:rPr>
              <w:t>Definitivo</w:t>
            </w:r>
          </w:p>
        </w:tc>
        <w:tc>
          <w:tcPr>
            <w:tcW w:w="5220" w:type="dxa"/>
            <w:vAlign w:val="center"/>
          </w:tcPr>
          <w:p w:rsidR="00687689" w:rsidRPr="002861E2" w:rsidRDefault="00687689" w:rsidP="002861E2">
            <w:pPr>
              <w:pStyle w:val="Textosinformato"/>
              <w:spacing w:line="360" w:lineRule="auto"/>
              <w:jc w:val="center"/>
              <w:rPr>
                <w:rFonts w:ascii="Arial" w:hAnsi="Arial" w:cs="Arial"/>
                <w:b/>
                <w:sz w:val="22"/>
                <w:szCs w:val="22"/>
              </w:rPr>
            </w:pPr>
            <w:r w:rsidRPr="002861E2">
              <w:rPr>
                <w:rFonts w:ascii="Arial" w:hAnsi="Arial" w:cs="Arial"/>
                <w:b/>
                <w:sz w:val="22"/>
                <w:szCs w:val="22"/>
              </w:rPr>
              <w:t>Fuente</w:t>
            </w:r>
          </w:p>
        </w:tc>
      </w:tr>
      <w:tr w:rsidR="00687689" w:rsidRPr="002861E2" w:rsidTr="002861E2">
        <w:trPr>
          <w:trHeight w:val="555"/>
          <w:jc w:val="center"/>
        </w:trPr>
        <w:tc>
          <w:tcPr>
            <w:tcW w:w="9795" w:type="dxa"/>
            <w:gridSpan w:val="2"/>
            <w:vAlign w:val="center"/>
          </w:tcPr>
          <w:p w:rsidR="00687689" w:rsidRPr="002861E2" w:rsidRDefault="00687689" w:rsidP="002861E2">
            <w:pPr>
              <w:pStyle w:val="Textosinformato"/>
              <w:spacing w:line="360" w:lineRule="auto"/>
              <w:jc w:val="center"/>
              <w:rPr>
                <w:rFonts w:ascii="Arial" w:hAnsi="Arial" w:cs="Arial"/>
                <w:sz w:val="22"/>
                <w:szCs w:val="22"/>
              </w:rPr>
            </w:pPr>
            <w:r w:rsidRPr="002861E2">
              <w:rPr>
                <w:rFonts w:ascii="Arial" w:hAnsi="Arial" w:cs="Arial"/>
                <w:sz w:val="22"/>
                <w:szCs w:val="22"/>
              </w:rPr>
              <w:t>Todos los artículos de este Texto Definitivo provienen del Texto Consolidado obrante en el Digesto Municipal de la Ciudad de Buenos Aires, Segunda Edición, Año 1993, AD  801.28.</w:t>
            </w:r>
          </w:p>
        </w:tc>
      </w:tr>
    </w:tbl>
    <w:p w:rsidR="00687689" w:rsidRPr="002861E2" w:rsidRDefault="00687689" w:rsidP="002861E2">
      <w:pPr>
        <w:spacing w:after="0" w:line="360" w:lineRule="auto"/>
        <w:jc w:val="center"/>
        <w:rPr>
          <w:rFonts w:ascii="Arial" w:hAnsi="Arial" w:cs="Arial"/>
        </w:rPr>
      </w:pPr>
    </w:p>
    <w:tbl>
      <w:tblPr>
        <w:tblW w:w="0" w:type="auto"/>
        <w:jc w:val="center"/>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28"/>
        <w:gridCol w:w="2850"/>
        <w:gridCol w:w="3240"/>
      </w:tblGrid>
      <w:tr w:rsidR="00687689" w:rsidRPr="002861E2" w:rsidTr="002861E2">
        <w:trPr>
          <w:jc w:val="center"/>
        </w:trPr>
        <w:tc>
          <w:tcPr>
            <w:tcW w:w="9818" w:type="dxa"/>
            <w:gridSpan w:val="3"/>
            <w:vAlign w:val="center"/>
          </w:tcPr>
          <w:p w:rsidR="00687689" w:rsidRPr="002861E2" w:rsidRDefault="0085225B" w:rsidP="002861E2">
            <w:pPr>
              <w:pStyle w:val="Textosinformato"/>
              <w:spacing w:before="240" w:line="360" w:lineRule="auto"/>
              <w:jc w:val="center"/>
              <w:rPr>
                <w:rFonts w:ascii="Arial" w:hAnsi="Arial" w:cs="Arial"/>
                <w:b/>
                <w:sz w:val="22"/>
                <w:szCs w:val="22"/>
              </w:rPr>
            </w:pPr>
            <w:r w:rsidRPr="002861E2">
              <w:rPr>
                <w:rFonts w:ascii="Arial" w:hAnsi="Arial" w:cs="Arial"/>
                <w:b/>
                <w:sz w:val="22"/>
                <w:szCs w:val="22"/>
              </w:rPr>
              <w:t xml:space="preserve">ORDENANZA O </w:t>
            </w:r>
            <w:r w:rsidR="00687689" w:rsidRPr="002861E2">
              <w:rPr>
                <w:rFonts w:ascii="Arial" w:hAnsi="Arial" w:cs="Arial"/>
                <w:b/>
                <w:sz w:val="22"/>
                <w:szCs w:val="22"/>
              </w:rPr>
              <w:t>- Nº 40.615</w:t>
            </w:r>
          </w:p>
          <w:p w:rsidR="00687689" w:rsidRPr="002861E2" w:rsidRDefault="00687689" w:rsidP="002861E2">
            <w:pPr>
              <w:pStyle w:val="Textosinformato"/>
              <w:spacing w:line="360" w:lineRule="auto"/>
              <w:jc w:val="center"/>
              <w:rPr>
                <w:rFonts w:ascii="Arial" w:hAnsi="Arial" w:cs="Arial"/>
                <w:sz w:val="22"/>
                <w:szCs w:val="22"/>
              </w:rPr>
            </w:pPr>
            <w:r w:rsidRPr="002861E2">
              <w:rPr>
                <w:rFonts w:ascii="Arial" w:hAnsi="Arial" w:cs="Arial"/>
                <w:b/>
                <w:sz w:val="22"/>
                <w:szCs w:val="22"/>
              </w:rPr>
              <w:t>TABLA DE EQUIVALENCIAS</w:t>
            </w:r>
          </w:p>
        </w:tc>
      </w:tr>
      <w:tr w:rsidR="00687689" w:rsidRPr="002861E2" w:rsidTr="002861E2">
        <w:trPr>
          <w:jc w:val="center"/>
        </w:trPr>
        <w:tc>
          <w:tcPr>
            <w:tcW w:w="3728" w:type="dxa"/>
            <w:vAlign w:val="center"/>
          </w:tcPr>
          <w:p w:rsidR="00687689" w:rsidRPr="002861E2" w:rsidRDefault="00687689" w:rsidP="002861E2">
            <w:pPr>
              <w:spacing w:after="0" w:line="360" w:lineRule="auto"/>
              <w:jc w:val="center"/>
              <w:rPr>
                <w:rFonts w:ascii="Arial" w:hAnsi="Arial" w:cs="Arial"/>
                <w:b/>
              </w:rPr>
            </w:pPr>
            <w:r w:rsidRPr="002861E2">
              <w:rPr>
                <w:rFonts w:ascii="Arial" w:hAnsi="Arial" w:cs="Arial"/>
                <w:b/>
              </w:rPr>
              <w:t>Número de artículo del Texto Definitivo</w:t>
            </w:r>
          </w:p>
        </w:tc>
        <w:tc>
          <w:tcPr>
            <w:tcW w:w="2850" w:type="dxa"/>
            <w:vAlign w:val="center"/>
          </w:tcPr>
          <w:p w:rsidR="00687689" w:rsidRPr="002861E2" w:rsidRDefault="00687689" w:rsidP="002861E2">
            <w:pPr>
              <w:spacing w:after="0" w:line="360" w:lineRule="auto"/>
              <w:jc w:val="center"/>
              <w:rPr>
                <w:rFonts w:ascii="Arial" w:hAnsi="Arial" w:cs="Arial"/>
                <w:b/>
              </w:rPr>
            </w:pPr>
            <w:r w:rsidRPr="002861E2">
              <w:rPr>
                <w:rFonts w:ascii="Arial" w:hAnsi="Arial" w:cs="Arial"/>
                <w:b/>
              </w:rPr>
              <w:t>Número de artículo del Texto de Referencia (Ordenanza 40.615)</w:t>
            </w:r>
          </w:p>
        </w:tc>
        <w:tc>
          <w:tcPr>
            <w:tcW w:w="3240" w:type="dxa"/>
            <w:vAlign w:val="center"/>
          </w:tcPr>
          <w:p w:rsidR="00687689" w:rsidRPr="002861E2" w:rsidRDefault="00687689" w:rsidP="002861E2">
            <w:pPr>
              <w:spacing w:after="0" w:line="360" w:lineRule="auto"/>
              <w:jc w:val="center"/>
              <w:rPr>
                <w:rFonts w:ascii="Arial" w:hAnsi="Arial" w:cs="Arial"/>
                <w:b/>
              </w:rPr>
            </w:pPr>
            <w:r w:rsidRPr="002861E2">
              <w:rPr>
                <w:rFonts w:ascii="Arial" w:hAnsi="Arial" w:cs="Arial"/>
                <w:b/>
              </w:rPr>
              <w:t>Observaciones</w:t>
            </w:r>
          </w:p>
        </w:tc>
      </w:tr>
      <w:tr w:rsidR="00687689" w:rsidRPr="002861E2" w:rsidTr="002861E2">
        <w:trPr>
          <w:jc w:val="center"/>
        </w:trPr>
        <w:tc>
          <w:tcPr>
            <w:tcW w:w="9818" w:type="dxa"/>
            <w:gridSpan w:val="3"/>
            <w:vAlign w:val="center"/>
          </w:tcPr>
          <w:p w:rsidR="00687689" w:rsidRPr="002861E2" w:rsidRDefault="00687689" w:rsidP="002861E2">
            <w:pPr>
              <w:spacing w:after="0" w:line="360" w:lineRule="auto"/>
              <w:jc w:val="center"/>
              <w:rPr>
                <w:rFonts w:ascii="Arial" w:hAnsi="Arial" w:cs="Arial"/>
              </w:rPr>
            </w:pPr>
            <w:r w:rsidRPr="002861E2">
              <w:rPr>
                <w:rFonts w:ascii="Arial" w:hAnsi="Arial" w:cs="Arial"/>
              </w:rPr>
              <w:t xml:space="preserve">La numeración de los artículos del Texto Definitivo corresponde a la numeración original del Texto Consolidado obrante en el Digesto Municipal de la Ciudad de Buenos Aires, </w:t>
            </w:r>
            <w:r w:rsidR="00CC2EE3">
              <w:rPr>
                <w:rFonts w:ascii="Arial" w:hAnsi="Arial" w:cs="Arial"/>
              </w:rPr>
              <w:t xml:space="preserve">Segunda Edición, Año 1993, AD </w:t>
            </w:r>
            <w:r w:rsidRPr="002861E2">
              <w:rPr>
                <w:rFonts w:ascii="Arial" w:hAnsi="Arial" w:cs="Arial"/>
              </w:rPr>
              <w:t>801.28.</w:t>
            </w:r>
          </w:p>
        </w:tc>
      </w:tr>
    </w:tbl>
    <w:p w:rsidR="00687689" w:rsidRPr="002861E2" w:rsidRDefault="00687689" w:rsidP="002861E2">
      <w:pPr>
        <w:spacing w:after="0" w:line="360" w:lineRule="auto"/>
        <w:rPr>
          <w:rFonts w:ascii="Arial" w:hAnsi="Arial" w:cs="Arial"/>
        </w:rPr>
      </w:pPr>
    </w:p>
    <w:p w:rsidR="006C58FD" w:rsidRPr="002861E2" w:rsidRDefault="006C58FD" w:rsidP="002861E2">
      <w:pPr>
        <w:spacing w:after="0" w:line="360" w:lineRule="auto"/>
        <w:jc w:val="both"/>
        <w:rPr>
          <w:rFonts w:ascii="Arial" w:hAnsi="Arial" w:cs="Arial"/>
          <w:b/>
          <w:u w:val="single"/>
        </w:rPr>
      </w:pPr>
      <w:r w:rsidRPr="002861E2">
        <w:rPr>
          <w:rFonts w:ascii="Arial" w:hAnsi="Arial" w:cs="Arial"/>
          <w:b/>
          <w:u w:val="single"/>
        </w:rPr>
        <w:t>Observaciones Generales</w:t>
      </w:r>
      <w:r w:rsidR="0085225B" w:rsidRPr="002861E2">
        <w:rPr>
          <w:rFonts w:ascii="Arial" w:hAnsi="Arial" w:cs="Arial"/>
          <w:b/>
          <w:u w:val="single"/>
        </w:rPr>
        <w:t>:</w:t>
      </w:r>
    </w:p>
    <w:p w:rsidR="00CC2EE3" w:rsidRPr="00CC2EE3" w:rsidRDefault="00CC2EE3" w:rsidP="00CC2EE3">
      <w:pPr>
        <w:pStyle w:val="Sinespaciado"/>
        <w:spacing w:line="360" w:lineRule="auto"/>
        <w:jc w:val="both"/>
        <w:rPr>
          <w:rFonts w:ascii="Arial" w:hAnsi="Arial" w:cs="Arial"/>
          <w:lang w:eastAsia="es-AR"/>
        </w:rPr>
      </w:pPr>
      <w:r w:rsidRPr="00CC2EE3">
        <w:rPr>
          <w:rFonts w:ascii="Arial" w:hAnsi="Arial" w:cs="Arial"/>
          <w:lang w:eastAsia="es-AR"/>
        </w:rPr>
        <w:t>La Ley Nº 216, BOCBA 760, por su Artículo 1º prohíbe la circulación de camiones y acoplados cuyo peso en forma individual sea igual o mayor a doce (12) toneladas, es decir 12.000 kg., vayan o no cargados, por las calles y avenidas de la ciudad de Buenos Aires con excepción de las integrantes de la Red de Tránsito Pesado. Por su Artículo 2º aprueba la Red de Tránsito Pesado como Anexo A.</w:t>
      </w:r>
    </w:p>
    <w:p w:rsidR="00CC2EE3" w:rsidRPr="00CC2EE3" w:rsidRDefault="00CC2EE3" w:rsidP="00CC2EE3">
      <w:pPr>
        <w:pStyle w:val="Sinespaciado"/>
        <w:spacing w:line="360" w:lineRule="auto"/>
        <w:jc w:val="both"/>
        <w:rPr>
          <w:rFonts w:ascii="Arial" w:hAnsi="Arial" w:cs="Arial"/>
          <w:lang w:eastAsia="es-AR"/>
        </w:rPr>
      </w:pPr>
      <w:r w:rsidRPr="00CC2EE3">
        <w:rPr>
          <w:rFonts w:ascii="Arial" w:hAnsi="Arial" w:cs="Arial"/>
          <w:lang w:eastAsia="es-AR"/>
        </w:rPr>
        <w:t xml:space="preserve">De la normativa vigente </w:t>
      </w:r>
      <w:r>
        <w:rPr>
          <w:rFonts w:ascii="Arial" w:hAnsi="Arial" w:cs="Arial"/>
          <w:lang w:eastAsia="es-AR"/>
        </w:rPr>
        <w:t xml:space="preserve">en la materia puede advertirse </w:t>
      </w:r>
      <w:r w:rsidRPr="00CC2EE3">
        <w:rPr>
          <w:rFonts w:ascii="Arial" w:hAnsi="Arial" w:cs="Arial"/>
          <w:lang w:eastAsia="es-AR"/>
        </w:rPr>
        <w:t xml:space="preserve">que hay arterias que por la resistencia de su pavimento o por otros motivos, prohíben la circulación de camiones cuyo peso, incluida la carga </w:t>
      </w:r>
      <w:r w:rsidRPr="00CC2EE3">
        <w:rPr>
          <w:rFonts w:ascii="Arial" w:hAnsi="Arial" w:cs="Arial"/>
          <w:lang w:eastAsia="es-AR"/>
        </w:rPr>
        <w:lastRenderedPageBreak/>
        <w:t>autorizada, sea mayor de cuatro mil kilos (4.000 kg.) y otras en donde la prohibición es para la circulación de camiones y acoplados cuyo peso en forma individual sea igual o mayor a doce (12) toneladas y/o 12000 kg.</w:t>
      </w:r>
    </w:p>
    <w:p w:rsidR="00CC2EE3" w:rsidRPr="00CC2EE3" w:rsidRDefault="00CC2EE3" w:rsidP="00CC2EE3">
      <w:pPr>
        <w:pStyle w:val="Sinespaciado"/>
        <w:spacing w:line="360" w:lineRule="auto"/>
        <w:jc w:val="both"/>
        <w:rPr>
          <w:rFonts w:ascii="Arial" w:hAnsi="Arial" w:cs="Arial"/>
          <w:lang w:eastAsia="es-AR"/>
        </w:rPr>
      </w:pPr>
      <w:r w:rsidRPr="00CC2EE3">
        <w:rPr>
          <w:rFonts w:ascii="Arial" w:hAnsi="Arial" w:cs="Arial"/>
          <w:lang w:eastAsia="es-AR"/>
        </w:rPr>
        <w:t>Tan es así, es decir que se toman las características y resisten</w:t>
      </w:r>
      <w:r>
        <w:rPr>
          <w:rFonts w:ascii="Arial" w:hAnsi="Arial" w:cs="Arial"/>
          <w:lang w:eastAsia="es-AR"/>
        </w:rPr>
        <w:t>cia de cada arteria, que la Ley</w:t>
      </w:r>
      <w:r w:rsidRPr="00CC2EE3">
        <w:rPr>
          <w:rFonts w:ascii="Arial" w:hAnsi="Arial" w:cs="Arial"/>
          <w:lang w:eastAsia="es-AR"/>
        </w:rPr>
        <w:t xml:space="preserve"> Nº 799 prohíbe el tránsito de vehículos cuyo peso total supere los 2000 (dos mil) kilogramos en el siguiente tramo de arteria: EL GAUCHO, entre </w:t>
      </w:r>
      <w:proofErr w:type="spellStart"/>
      <w:r w:rsidRPr="00CC2EE3">
        <w:rPr>
          <w:rFonts w:ascii="Arial" w:hAnsi="Arial" w:cs="Arial"/>
          <w:lang w:eastAsia="es-AR"/>
        </w:rPr>
        <w:t>Ezeiza</w:t>
      </w:r>
      <w:proofErr w:type="spellEnd"/>
      <w:r w:rsidRPr="00CC2EE3">
        <w:rPr>
          <w:rFonts w:ascii="Arial" w:hAnsi="Arial" w:cs="Arial"/>
          <w:lang w:eastAsia="es-AR"/>
        </w:rPr>
        <w:t xml:space="preserve"> y Av. </w:t>
      </w:r>
      <w:proofErr w:type="spellStart"/>
      <w:r w:rsidRPr="00CC2EE3">
        <w:rPr>
          <w:rFonts w:ascii="Arial" w:hAnsi="Arial" w:cs="Arial"/>
          <w:lang w:eastAsia="es-AR"/>
        </w:rPr>
        <w:t>Albarellos</w:t>
      </w:r>
      <w:proofErr w:type="spellEnd"/>
      <w:r w:rsidRPr="00CC2EE3">
        <w:rPr>
          <w:rFonts w:ascii="Arial" w:hAnsi="Arial" w:cs="Arial"/>
          <w:lang w:eastAsia="es-AR"/>
        </w:rPr>
        <w:t>.</w:t>
      </w:r>
    </w:p>
    <w:p w:rsidR="00CC2EE3" w:rsidRPr="00CC2EE3" w:rsidRDefault="00CC2EE3" w:rsidP="00CC2EE3">
      <w:pPr>
        <w:pStyle w:val="Sinespaciado"/>
        <w:spacing w:line="360" w:lineRule="auto"/>
        <w:jc w:val="both"/>
        <w:rPr>
          <w:rFonts w:ascii="Arial" w:hAnsi="Arial" w:cs="Arial"/>
          <w:lang w:eastAsia="es-AR"/>
        </w:rPr>
      </w:pPr>
      <w:r w:rsidRPr="00CC2EE3">
        <w:rPr>
          <w:rFonts w:ascii="Arial" w:hAnsi="Arial" w:cs="Arial"/>
          <w:bCs/>
          <w:lang w:eastAsia="es-AR"/>
        </w:rPr>
        <w:t xml:space="preserve">Los organismos técnicos  son </w:t>
      </w:r>
      <w:r>
        <w:rPr>
          <w:rFonts w:ascii="Arial" w:hAnsi="Arial" w:cs="Arial"/>
          <w:bCs/>
          <w:lang w:eastAsia="es-AR"/>
        </w:rPr>
        <w:t xml:space="preserve">los competentes para el </w:t>
      </w:r>
      <w:r w:rsidRPr="00CC2EE3">
        <w:rPr>
          <w:rFonts w:ascii="Arial" w:hAnsi="Arial" w:cs="Arial"/>
          <w:bCs/>
          <w:lang w:eastAsia="es-AR"/>
        </w:rPr>
        <w:t>ordenamiento de la normativa vigente en esta materia.</w:t>
      </w:r>
    </w:p>
    <w:p w:rsidR="006C58FD" w:rsidRPr="002861E2" w:rsidRDefault="006C58FD" w:rsidP="002861E2">
      <w:pPr>
        <w:spacing w:after="0" w:line="360" w:lineRule="auto"/>
        <w:rPr>
          <w:rFonts w:ascii="Arial" w:hAnsi="Arial" w:cs="Arial"/>
        </w:rPr>
      </w:pPr>
    </w:p>
    <w:p w:rsidR="006C58FD" w:rsidRPr="002861E2" w:rsidRDefault="006C58FD" w:rsidP="002861E2">
      <w:pPr>
        <w:spacing w:after="0" w:line="360" w:lineRule="auto"/>
        <w:rPr>
          <w:rFonts w:ascii="Arial" w:hAnsi="Arial" w:cs="Arial"/>
        </w:rPr>
      </w:pPr>
    </w:p>
    <w:p w:rsidR="00101FE9" w:rsidRPr="002861E2" w:rsidRDefault="00101FE9" w:rsidP="002861E2">
      <w:pPr>
        <w:spacing w:after="0" w:line="360" w:lineRule="auto"/>
        <w:rPr>
          <w:rFonts w:ascii="Arial" w:hAnsi="Arial" w:cs="Arial"/>
        </w:rPr>
      </w:pPr>
    </w:p>
    <w:sectPr w:rsidR="00101FE9" w:rsidRPr="002861E2" w:rsidSect="0085225B">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015234"/>
    <w:multiLevelType w:val="hybridMultilevel"/>
    <w:tmpl w:val="D926003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952843"/>
    <w:rsid w:val="0005296D"/>
    <w:rsid w:val="00075E6C"/>
    <w:rsid w:val="00101FE9"/>
    <w:rsid w:val="00131D9C"/>
    <w:rsid w:val="001E5377"/>
    <w:rsid w:val="002861E2"/>
    <w:rsid w:val="004F4395"/>
    <w:rsid w:val="005A253A"/>
    <w:rsid w:val="005D2C93"/>
    <w:rsid w:val="005D4FB8"/>
    <w:rsid w:val="00687689"/>
    <w:rsid w:val="006C58FD"/>
    <w:rsid w:val="00814E79"/>
    <w:rsid w:val="0085225B"/>
    <w:rsid w:val="00952843"/>
    <w:rsid w:val="009E1DEA"/>
    <w:rsid w:val="00AB5380"/>
    <w:rsid w:val="00CC17D0"/>
    <w:rsid w:val="00CC2EE3"/>
    <w:rsid w:val="00D04364"/>
    <w:rsid w:val="00DB782E"/>
    <w:rsid w:val="00E55A64"/>
    <w:rsid w:val="00F1121A"/>
    <w:rsid w:val="00FC384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36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14E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687689"/>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687689"/>
    <w:rPr>
      <w:rFonts w:ascii="Courier New" w:eastAsia="Times New Roman" w:hAnsi="Courier New" w:cs="Courier New"/>
      <w:sz w:val="20"/>
      <w:szCs w:val="20"/>
      <w:lang w:val="es-ES" w:eastAsia="es-ES"/>
    </w:rPr>
  </w:style>
  <w:style w:type="paragraph" w:styleId="Prrafodelista">
    <w:name w:val="List Paragraph"/>
    <w:basedOn w:val="Normal"/>
    <w:uiPriority w:val="34"/>
    <w:qFormat/>
    <w:rsid w:val="0085225B"/>
    <w:pPr>
      <w:ind w:left="720"/>
      <w:contextualSpacing/>
    </w:pPr>
  </w:style>
  <w:style w:type="paragraph" w:styleId="Sinespaciado">
    <w:name w:val="No Spacing"/>
    <w:uiPriority w:val="1"/>
    <w:qFormat/>
    <w:rsid w:val="00CC2EE3"/>
    <w:pPr>
      <w:spacing w:after="0" w:line="240" w:lineRule="auto"/>
    </w:pPr>
  </w:style>
</w:styles>
</file>

<file path=word/webSettings.xml><?xml version="1.0" encoding="utf-8"?>
<w:webSettings xmlns:r="http://schemas.openxmlformats.org/officeDocument/2006/relationships" xmlns:w="http://schemas.openxmlformats.org/wordprocessingml/2006/main">
  <w:divs>
    <w:div w:id="53014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346</Words>
  <Characters>1909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cp:lastPrinted>2014-09-17T13:06:00Z</cp:lastPrinted>
  <dcterms:created xsi:type="dcterms:W3CDTF">2015-01-21T13:57:00Z</dcterms:created>
  <dcterms:modified xsi:type="dcterms:W3CDTF">2015-09-21T16:03:00Z</dcterms:modified>
</cp:coreProperties>
</file>