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840" w:rsidRPr="001E5C09" w:rsidRDefault="00345321" w:rsidP="001E5C09">
      <w:pPr>
        <w:spacing w:after="0" w:line="360" w:lineRule="auto"/>
        <w:rPr>
          <w:rFonts w:ascii="Arial" w:hAnsi="Arial" w:cs="Arial"/>
          <w:b/>
        </w:rPr>
      </w:pPr>
      <w:r w:rsidRPr="001E5C09">
        <w:rPr>
          <w:rFonts w:ascii="Arial" w:hAnsi="Arial" w:cs="Arial"/>
          <w:b/>
        </w:rPr>
        <w:t>13403</w:t>
      </w:r>
    </w:p>
    <w:p w:rsidR="001F087E" w:rsidRDefault="001F087E" w:rsidP="001E5C09">
      <w:pPr>
        <w:spacing w:after="0" w:line="360" w:lineRule="auto"/>
        <w:jc w:val="center"/>
        <w:rPr>
          <w:rFonts w:ascii="Arial" w:hAnsi="Arial" w:cs="Arial"/>
          <w:b/>
        </w:rPr>
      </w:pPr>
    </w:p>
    <w:p w:rsidR="004442D4" w:rsidRPr="001E5C09" w:rsidRDefault="001F087E" w:rsidP="001E5C09">
      <w:pPr>
        <w:spacing w:after="0" w:line="360" w:lineRule="auto"/>
        <w:jc w:val="center"/>
        <w:rPr>
          <w:rFonts w:ascii="Arial" w:hAnsi="Arial" w:cs="Arial"/>
          <w:b/>
        </w:rPr>
      </w:pPr>
      <w:r w:rsidRPr="001E5C09">
        <w:rPr>
          <w:rFonts w:ascii="Arial" w:hAnsi="Arial" w:cs="Arial"/>
          <w:b/>
        </w:rPr>
        <w:t>ORDENANZA O – Nº 29.665</w:t>
      </w:r>
    </w:p>
    <w:p w:rsidR="00FF64BB" w:rsidRPr="001E5C09" w:rsidRDefault="00FF64BB" w:rsidP="001E5C09">
      <w:pPr>
        <w:spacing w:after="0" w:line="360" w:lineRule="auto"/>
        <w:rPr>
          <w:rFonts w:ascii="Arial" w:hAnsi="Arial" w:cs="Arial"/>
        </w:rPr>
      </w:pPr>
    </w:p>
    <w:p w:rsidR="002C4145" w:rsidRPr="001E5C09" w:rsidRDefault="002C4145" w:rsidP="001E5C09">
      <w:pPr>
        <w:spacing w:after="0" w:line="360" w:lineRule="auto"/>
        <w:jc w:val="both"/>
        <w:rPr>
          <w:rFonts w:ascii="Arial" w:hAnsi="Arial" w:cs="Arial"/>
        </w:rPr>
      </w:pPr>
      <w:r w:rsidRPr="001E5C09">
        <w:rPr>
          <w:rFonts w:ascii="Arial" w:hAnsi="Arial" w:cs="Arial"/>
        </w:rPr>
        <w:t>Artículo 1º</w:t>
      </w:r>
      <w:r w:rsidR="001E5C09">
        <w:rPr>
          <w:rFonts w:ascii="Arial" w:hAnsi="Arial" w:cs="Arial"/>
        </w:rPr>
        <w:t xml:space="preserve"> </w:t>
      </w:r>
      <w:r w:rsidR="00345321" w:rsidRPr="001E5C09">
        <w:rPr>
          <w:rFonts w:ascii="Arial" w:hAnsi="Arial" w:cs="Arial"/>
        </w:rPr>
        <w:t>-</w:t>
      </w:r>
      <w:r w:rsidRPr="001E5C09">
        <w:rPr>
          <w:rFonts w:ascii="Arial" w:hAnsi="Arial" w:cs="Arial"/>
        </w:rPr>
        <w:t xml:space="preserve"> </w:t>
      </w:r>
      <w:proofErr w:type="spellStart"/>
      <w:r w:rsidRPr="001E5C09">
        <w:rPr>
          <w:rFonts w:ascii="Arial" w:hAnsi="Arial" w:cs="Arial"/>
        </w:rPr>
        <w:t>Prohíbese</w:t>
      </w:r>
      <w:proofErr w:type="spellEnd"/>
      <w:r w:rsidRPr="001E5C09">
        <w:rPr>
          <w:rFonts w:ascii="Arial" w:hAnsi="Arial" w:cs="Arial"/>
        </w:rPr>
        <w:t xml:space="preserve"> la circulación de camiones de más de ocho</w:t>
      </w:r>
      <w:r w:rsidR="00345321" w:rsidRPr="001E5C09">
        <w:rPr>
          <w:rFonts w:ascii="Arial" w:hAnsi="Arial" w:cs="Arial"/>
        </w:rPr>
        <w:t xml:space="preserve"> (8) </w:t>
      </w:r>
      <w:r w:rsidRPr="001E5C09">
        <w:rPr>
          <w:rFonts w:ascii="Arial" w:hAnsi="Arial" w:cs="Arial"/>
        </w:rPr>
        <w:t xml:space="preserve"> toneladas, con o sin acoplado, en las arterias interiores del Barrio Catalinas Sud.</w:t>
      </w:r>
    </w:p>
    <w:p w:rsidR="004442D4" w:rsidRPr="001E5C09" w:rsidRDefault="004442D4" w:rsidP="001E5C09">
      <w:pPr>
        <w:spacing w:after="0" w:line="360" w:lineRule="auto"/>
        <w:jc w:val="both"/>
        <w:rPr>
          <w:rFonts w:ascii="Arial" w:hAnsi="Arial" w:cs="Arial"/>
        </w:rPr>
      </w:pPr>
    </w:p>
    <w:p w:rsidR="002C4145" w:rsidRPr="001E5C09" w:rsidRDefault="002C4145" w:rsidP="001E5C09">
      <w:pPr>
        <w:spacing w:after="0" w:line="360" w:lineRule="auto"/>
        <w:jc w:val="both"/>
        <w:rPr>
          <w:rFonts w:ascii="Arial" w:hAnsi="Arial" w:cs="Arial"/>
        </w:rPr>
      </w:pPr>
      <w:r w:rsidRPr="001E5C09">
        <w:rPr>
          <w:rFonts w:ascii="Arial" w:hAnsi="Arial" w:cs="Arial"/>
        </w:rPr>
        <w:t>Artículo 2º</w:t>
      </w:r>
      <w:r w:rsidR="001E5C09">
        <w:rPr>
          <w:rFonts w:ascii="Arial" w:hAnsi="Arial" w:cs="Arial"/>
        </w:rPr>
        <w:t xml:space="preserve"> </w:t>
      </w:r>
      <w:r w:rsidR="00345321" w:rsidRPr="001E5C09">
        <w:rPr>
          <w:rFonts w:ascii="Arial" w:hAnsi="Arial" w:cs="Arial"/>
        </w:rPr>
        <w:t xml:space="preserve">- </w:t>
      </w:r>
      <w:r w:rsidRPr="001E5C09">
        <w:rPr>
          <w:rFonts w:ascii="Arial" w:hAnsi="Arial" w:cs="Arial"/>
        </w:rPr>
        <w:t xml:space="preserve">El Departamento Ejecutivo, por intermedio de la repartición técnica correspondiente, dispondrá la respectiva señalización, las que estarán ubicadas en las intersecciones de </w:t>
      </w:r>
      <w:proofErr w:type="spellStart"/>
      <w:r w:rsidRPr="001E5C09">
        <w:rPr>
          <w:rFonts w:ascii="Arial" w:hAnsi="Arial" w:cs="Arial"/>
        </w:rPr>
        <w:t>Necochea</w:t>
      </w:r>
      <w:proofErr w:type="spellEnd"/>
      <w:r w:rsidRPr="001E5C09">
        <w:rPr>
          <w:rFonts w:ascii="Arial" w:hAnsi="Arial" w:cs="Arial"/>
        </w:rPr>
        <w:t xml:space="preserve"> y Pi y </w:t>
      </w:r>
      <w:proofErr w:type="spellStart"/>
      <w:r w:rsidRPr="001E5C09">
        <w:rPr>
          <w:rFonts w:ascii="Arial" w:hAnsi="Arial" w:cs="Arial"/>
        </w:rPr>
        <w:t>Margall</w:t>
      </w:r>
      <w:proofErr w:type="spellEnd"/>
      <w:r w:rsidRPr="001E5C09">
        <w:rPr>
          <w:rFonts w:ascii="Arial" w:hAnsi="Arial" w:cs="Arial"/>
        </w:rPr>
        <w:t>, Avenida Ped</w:t>
      </w:r>
      <w:r w:rsidR="00345321" w:rsidRPr="001E5C09">
        <w:rPr>
          <w:rFonts w:ascii="Arial" w:hAnsi="Arial" w:cs="Arial"/>
        </w:rPr>
        <w:t>r</w:t>
      </w:r>
      <w:r w:rsidRPr="001E5C09">
        <w:rPr>
          <w:rFonts w:ascii="Arial" w:hAnsi="Arial" w:cs="Arial"/>
        </w:rPr>
        <w:t>o de Mendoza, en su intersección con Gualeguay-Aspo-Espinoza-</w:t>
      </w:r>
      <w:proofErr w:type="spellStart"/>
      <w:r w:rsidRPr="001E5C09">
        <w:rPr>
          <w:rFonts w:ascii="Arial" w:hAnsi="Arial" w:cs="Arial"/>
        </w:rPr>
        <w:t>Caboto</w:t>
      </w:r>
      <w:proofErr w:type="spellEnd"/>
      <w:r w:rsidRPr="001E5C09">
        <w:rPr>
          <w:rFonts w:ascii="Arial" w:hAnsi="Arial" w:cs="Arial"/>
        </w:rPr>
        <w:t>, y 29 de Septiembre.</w:t>
      </w:r>
    </w:p>
    <w:p w:rsidR="00345321" w:rsidRPr="001E5C09" w:rsidRDefault="00345321" w:rsidP="001E5C09">
      <w:pPr>
        <w:spacing w:after="0" w:line="360" w:lineRule="auto"/>
        <w:jc w:val="both"/>
        <w:rPr>
          <w:rFonts w:ascii="Arial" w:hAnsi="Arial" w:cs="Arial"/>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229"/>
        <w:gridCol w:w="5441"/>
      </w:tblGrid>
      <w:tr w:rsidR="00345321" w:rsidRPr="001E5C09" w:rsidTr="001E5C09">
        <w:trPr>
          <w:jc w:val="center"/>
        </w:trPr>
        <w:tc>
          <w:tcPr>
            <w:tcW w:w="9670" w:type="dxa"/>
            <w:gridSpan w:val="2"/>
            <w:vAlign w:val="center"/>
          </w:tcPr>
          <w:p w:rsidR="00345321" w:rsidRPr="001E5C09" w:rsidRDefault="004442D4" w:rsidP="001E5C09">
            <w:pPr>
              <w:pStyle w:val="Textosinformato"/>
              <w:spacing w:before="240" w:line="360" w:lineRule="auto"/>
              <w:jc w:val="center"/>
              <w:rPr>
                <w:rFonts w:ascii="Arial" w:hAnsi="Arial" w:cs="Arial"/>
                <w:b/>
                <w:sz w:val="22"/>
                <w:szCs w:val="22"/>
              </w:rPr>
            </w:pPr>
            <w:r w:rsidRPr="001E5C09">
              <w:rPr>
                <w:rFonts w:ascii="Arial" w:hAnsi="Arial" w:cs="Arial"/>
                <w:b/>
                <w:sz w:val="22"/>
                <w:szCs w:val="22"/>
              </w:rPr>
              <w:t xml:space="preserve">ORDENANZA </w:t>
            </w:r>
            <w:r w:rsidR="00345321" w:rsidRPr="001E5C09">
              <w:rPr>
                <w:rFonts w:ascii="Arial" w:hAnsi="Arial" w:cs="Arial"/>
                <w:b/>
                <w:sz w:val="22"/>
                <w:szCs w:val="22"/>
              </w:rPr>
              <w:t>O - Nº 29.665</w:t>
            </w:r>
          </w:p>
          <w:p w:rsidR="00345321" w:rsidRPr="001E5C09" w:rsidRDefault="00345321" w:rsidP="001E5C09">
            <w:pPr>
              <w:pStyle w:val="Textosinformato"/>
              <w:spacing w:line="360" w:lineRule="auto"/>
              <w:jc w:val="center"/>
              <w:rPr>
                <w:rFonts w:ascii="Arial" w:hAnsi="Arial" w:cs="Arial"/>
                <w:b/>
                <w:sz w:val="22"/>
                <w:szCs w:val="22"/>
                <w:u w:val="single"/>
              </w:rPr>
            </w:pPr>
            <w:r w:rsidRPr="001E5C09">
              <w:rPr>
                <w:rFonts w:ascii="Arial" w:hAnsi="Arial" w:cs="Arial"/>
                <w:b/>
                <w:sz w:val="22"/>
                <w:szCs w:val="22"/>
              </w:rPr>
              <w:t>TABLA DE ANTECEDENTES</w:t>
            </w:r>
          </w:p>
        </w:tc>
      </w:tr>
      <w:tr w:rsidR="00345321" w:rsidRPr="001E5C09" w:rsidTr="001E5C09">
        <w:trPr>
          <w:jc w:val="center"/>
        </w:trPr>
        <w:tc>
          <w:tcPr>
            <w:tcW w:w="4229" w:type="dxa"/>
            <w:vAlign w:val="center"/>
          </w:tcPr>
          <w:p w:rsidR="00345321" w:rsidRPr="001E5C09" w:rsidRDefault="00345321" w:rsidP="001E5C09">
            <w:pPr>
              <w:pStyle w:val="Textosinformato"/>
              <w:spacing w:line="360" w:lineRule="auto"/>
              <w:jc w:val="center"/>
              <w:rPr>
                <w:rFonts w:ascii="Arial" w:hAnsi="Arial" w:cs="Arial"/>
                <w:b/>
                <w:sz w:val="22"/>
                <w:szCs w:val="22"/>
              </w:rPr>
            </w:pPr>
            <w:r w:rsidRPr="001E5C09">
              <w:rPr>
                <w:rFonts w:ascii="Arial" w:hAnsi="Arial" w:cs="Arial"/>
                <w:b/>
                <w:sz w:val="22"/>
                <w:szCs w:val="22"/>
              </w:rPr>
              <w:t>Número de Artículo del Texto</w:t>
            </w:r>
          </w:p>
          <w:p w:rsidR="00345321" w:rsidRPr="001E5C09" w:rsidRDefault="00345321" w:rsidP="001E5C09">
            <w:pPr>
              <w:pStyle w:val="Textosinformato"/>
              <w:spacing w:line="360" w:lineRule="auto"/>
              <w:jc w:val="center"/>
              <w:rPr>
                <w:rFonts w:ascii="Arial" w:hAnsi="Arial" w:cs="Arial"/>
                <w:b/>
                <w:sz w:val="22"/>
                <w:szCs w:val="22"/>
              </w:rPr>
            </w:pPr>
            <w:r w:rsidRPr="001E5C09">
              <w:rPr>
                <w:rFonts w:ascii="Arial" w:hAnsi="Arial" w:cs="Arial"/>
                <w:b/>
                <w:sz w:val="22"/>
                <w:szCs w:val="22"/>
              </w:rPr>
              <w:t>Definitivo</w:t>
            </w:r>
          </w:p>
        </w:tc>
        <w:tc>
          <w:tcPr>
            <w:tcW w:w="5441" w:type="dxa"/>
            <w:vAlign w:val="center"/>
          </w:tcPr>
          <w:p w:rsidR="00345321" w:rsidRPr="001E5C09" w:rsidRDefault="00345321" w:rsidP="001E5C09">
            <w:pPr>
              <w:pStyle w:val="Textosinformato"/>
              <w:spacing w:line="360" w:lineRule="auto"/>
              <w:jc w:val="center"/>
              <w:rPr>
                <w:rFonts w:ascii="Arial" w:hAnsi="Arial" w:cs="Arial"/>
                <w:b/>
                <w:sz w:val="22"/>
                <w:szCs w:val="22"/>
              </w:rPr>
            </w:pPr>
            <w:r w:rsidRPr="001E5C09">
              <w:rPr>
                <w:rFonts w:ascii="Arial" w:hAnsi="Arial" w:cs="Arial"/>
                <w:b/>
                <w:sz w:val="22"/>
                <w:szCs w:val="22"/>
              </w:rPr>
              <w:t>Fuente</w:t>
            </w:r>
          </w:p>
        </w:tc>
      </w:tr>
      <w:tr w:rsidR="00345321" w:rsidRPr="001E5C09" w:rsidTr="001E5C09">
        <w:trPr>
          <w:trHeight w:val="555"/>
          <w:jc w:val="center"/>
        </w:trPr>
        <w:tc>
          <w:tcPr>
            <w:tcW w:w="9670" w:type="dxa"/>
            <w:gridSpan w:val="2"/>
            <w:vAlign w:val="center"/>
          </w:tcPr>
          <w:p w:rsidR="00345321" w:rsidRPr="001E5C09" w:rsidRDefault="00345321" w:rsidP="001E5C09">
            <w:pPr>
              <w:pStyle w:val="Textosinformato"/>
              <w:spacing w:line="360" w:lineRule="auto"/>
              <w:jc w:val="center"/>
              <w:rPr>
                <w:rFonts w:ascii="Arial" w:hAnsi="Arial" w:cs="Arial"/>
                <w:sz w:val="22"/>
                <w:szCs w:val="22"/>
              </w:rPr>
            </w:pPr>
            <w:r w:rsidRPr="001E5C09">
              <w:rPr>
                <w:rFonts w:ascii="Arial" w:hAnsi="Arial" w:cs="Arial"/>
                <w:sz w:val="22"/>
                <w:szCs w:val="22"/>
              </w:rPr>
              <w:t>Todos los artículos de este Texto Definitivo provienen del Texto Consolidado obrante en el Digesto Municipal de la Ciudad de Buenos Aires, Segunda Edición, Año 1993, AD  801.25.</w:t>
            </w:r>
          </w:p>
        </w:tc>
      </w:tr>
    </w:tbl>
    <w:p w:rsidR="00345321" w:rsidRPr="001E5C09" w:rsidRDefault="00345321" w:rsidP="001E5C09">
      <w:pPr>
        <w:spacing w:after="0" w:line="360" w:lineRule="auto"/>
        <w:jc w:val="center"/>
        <w:rPr>
          <w:rFonts w:ascii="Arial" w:hAnsi="Arial" w:cs="Arial"/>
          <w:b/>
        </w:rPr>
      </w:pPr>
    </w:p>
    <w:tbl>
      <w:tblPr>
        <w:tblW w:w="0" w:type="auto"/>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86"/>
        <w:gridCol w:w="2850"/>
        <w:gridCol w:w="3240"/>
      </w:tblGrid>
      <w:tr w:rsidR="00345321" w:rsidRPr="001E5C09" w:rsidTr="001E5C09">
        <w:trPr>
          <w:jc w:val="center"/>
        </w:trPr>
        <w:tc>
          <w:tcPr>
            <w:tcW w:w="9676" w:type="dxa"/>
            <w:gridSpan w:val="3"/>
            <w:vAlign w:val="center"/>
          </w:tcPr>
          <w:p w:rsidR="00345321" w:rsidRPr="001E5C09" w:rsidRDefault="00F17996" w:rsidP="001E5C09">
            <w:pPr>
              <w:pStyle w:val="Textosinformato"/>
              <w:spacing w:before="240" w:line="360" w:lineRule="auto"/>
              <w:jc w:val="center"/>
              <w:rPr>
                <w:rFonts w:ascii="Arial" w:hAnsi="Arial" w:cs="Arial"/>
                <w:b/>
                <w:sz w:val="22"/>
                <w:szCs w:val="22"/>
              </w:rPr>
            </w:pPr>
            <w:r>
              <w:rPr>
                <w:rFonts w:ascii="Arial" w:hAnsi="Arial" w:cs="Arial"/>
                <w:b/>
                <w:sz w:val="22"/>
                <w:szCs w:val="22"/>
              </w:rPr>
              <w:t xml:space="preserve">ORDENANZA </w:t>
            </w:r>
            <w:r w:rsidR="001F087E">
              <w:rPr>
                <w:rFonts w:ascii="Arial" w:hAnsi="Arial" w:cs="Arial"/>
                <w:b/>
                <w:sz w:val="22"/>
                <w:szCs w:val="22"/>
              </w:rPr>
              <w:t xml:space="preserve">O </w:t>
            </w:r>
            <w:r w:rsidR="00345321" w:rsidRPr="001E5C09">
              <w:rPr>
                <w:rFonts w:ascii="Arial" w:hAnsi="Arial" w:cs="Arial"/>
                <w:b/>
                <w:sz w:val="22"/>
                <w:szCs w:val="22"/>
              </w:rPr>
              <w:t>- Nº  29.665</w:t>
            </w:r>
          </w:p>
          <w:p w:rsidR="00345321" w:rsidRPr="001E5C09" w:rsidRDefault="00345321" w:rsidP="001E5C09">
            <w:pPr>
              <w:pStyle w:val="Textosinformato"/>
              <w:spacing w:line="360" w:lineRule="auto"/>
              <w:jc w:val="center"/>
              <w:rPr>
                <w:rFonts w:ascii="Arial" w:hAnsi="Arial" w:cs="Arial"/>
                <w:sz w:val="22"/>
                <w:szCs w:val="22"/>
              </w:rPr>
            </w:pPr>
            <w:r w:rsidRPr="001E5C09">
              <w:rPr>
                <w:rFonts w:ascii="Arial" w:hAnsi="Arial" w:cs="Arial"/>
                <w:b/>
                <w:sz w:val="22"/>
                <w:szCs w:val="22"/>
              </w:rPr>
              <w:t>TABLA DE EQUIVALENCIAS</w:t>
            </w:r>
          </w:p>
        </w:tc>
      </w:tr>
      <w:tr w:rsidR="00345321" w:rsidRPr="001E5C09" w:rsidTr="001E5C09">
        <w:trPr>
          <w:jc w:val="center"/>
        </w:trPr>
        <w:tc>
          <w:tcPr>
            <w:tcW w:w="3586" w:type="dxa"/>
            <w:vAlign w:val="center"/>
          </w:tcPr>
          <w:p w:rsidR="00345321" w:rsidRPr="001E5C09" w:rsidRDefault="00345321" w:rsidP="001E5C09">
            <w:pPr>
              <w:spacing w:after="0" w:line="360" w:lineRule="auto"/>
              <w:jc w:val="center"/>
              <w:rPr>
                <w:rFonts w:ascii="Arial" w:hAnsi="Arial" w:cs="Arial"/>
                <w:b/>
              </w:rPr>
            </w:pPr>
            <w:r w:rsidRPr="001E5C09">
              <w:rPr>
                <w:rFonts w:ascii="Arial" w:hAnsi="Arial" w:cs="Arial"/>
                <w:b/>
              </w:rPr>
              <w:t>Número de artículo del Texto Definitivo</w:t>
            </w:r>
          </w:p>
        </w:tc>
        <w:tc>
          <w:tcPr>
            <w:tcW w:w="2850" w:type="dxa"/>
            <w:vAlign w:val="center"/>
          </w:tcPr>
          <w:p w:rsidR="00345321" w:rsidRPr="001E5C09" w:rsidRDefault="00345321" w:rsidP="001E5C09">
            <w:pPr>
              <w:spacing w:after="0" w:line="360" w:lineRule="auto"/>
              <w:jc w:val="center"/>
              <w:rPr>
                <w:rFonts w:ascii="Arial" w:hAnsi="Arial" w:cs="Arial"/>
                <w:b/>
              </w:rPr>
            </w:pPr>
            <w:r w:rsidRPr="001E5C09">
              <w:rPr>
                <w:rFonts w:ascii="Arial" w:hAnsi="Arial" w:cs="Arial"/>
                <w:b/>
              </w:rPr>
              <w:t>Número de artículo del Texto de Referencia (Ordenanza 29.665)</w:t>
            </w:r>
          </w:p>
        </w:tc>
        <w:tc>
          <w:tcPr>
            <w:tcW w:w="3240" w:type="dxa"/>
            <w:vAlign w:val="center"/>
          </w:tcPr>
          <w:p w:rsidR="00345321" w:rsidRPr="001E5C09" w:rsidRDefault="00345321" w:rsidP="001E5C09">
            <w:pPr>
              <w:spacing w:after="0" w:line="360" w:lineRule="auto"/>
              <w:jc w:val="center"/>
              <w:rPr>
                <w:rFonts w:ascii="Arial" w:hAnsi="Arial" w:cs="Arial"/>
                <w:b/>
              </w:rPr>
            </w:pPr>
            <w:r w:rsidRPr="001E5C09">
              <w:rPr>
                <w:rFonts w:ascii="Arial" w:hAnsi="Arial" w:cs="Arial"/>
                <w:b/>
              </w:rPr>
              <w:t>Observaciones</w:t>
            </w:r>
          </w:p>
        </w:tc>
      </w:tr>
      <w:tr w:rsidR="00345321" w:rsidRPr="001E5C09" w:rsidTr="001E5C09">
        <w:trPr>
          <w:jc w:val="center"/>
        </w:trPr>
        <w:tc>
          <w:tcPr>
            <w:tcW w:w="9676" w:type="dxa"/>
            <w:gridSpan w:val="3"/>
            <w:vAlign w:val="center"/>
          </w:tcPr>
          <w:p w:rsidR="00345321" w:rsidRPr="001E5C09" w:rsidRDefault="00345321" w:rsidP="001E5C09">
            <w:pPr>
              <w:spacing w:after="0" w:line="360" w:lineRule="auto"/>
              <w:jc w:val="center"/>
              <w:rPr>
                <w:rFonts w:ascii="Arial" w:hAnsi="Arial" w:cs="Arial"/>
              </w:rPr>
            </w:pPr>
            <w:r w:rsidRPr="001E5C09">
              <w:rPr>
                <w:rFonts w:ascii="Arial" w:hAnsi="Arial" w:cs="Arial"/>
              </w:rPr>
              <w:t>La numeración de los artículos del Texto Definitivo corresponde a la numeración original del Texto Consolidado obrante en el Digesto Municipal de la Ciudad de Buenos Aires, Segunda Edición, Año 1993, AD   801.25</w:t>
            </w:r>
          </w:p>
        </w:tc>
      </w:tr>
    </w:tbl>
    <w:p w:rsidR="00345321" w:rsidRPr="001E5C09" w:rsidRDefault="00345321" w:rsidP="001E5C09">
      <w:pPr>
        <w:spacing w:after="0" w:line="360" w:lineRule="auto"/>
        <w:rPr>
          <w:rFonts w:ascii="Arial" w:hAnsi="Arial" w:cs="Arial"/>
        </w:rPr>
      </w:pPr>
    </w:p>
    <w:p w:rsidR="00345321" w:rsidRPr="001E5C09" w:rsidRDefault="00345321" w:rsidP="001E5C09">
      <w:pPr>
        <w:spacing w:after="0" w:line="360" w:lineRule="auto"/>
        <w:rPr>
          <w:rFonts w:ascii="Arial" w:hAnsi="Arial" w:cs="Arial"/>
          <w:b/>
          <w:u w:val="single"/>
        </w:rPr>
      </w:pPr>
      <w:r w:rsidRPr="001E5C09">
        <w:rPr>
          <w:rFonts w:ascii="Arial" w:hAnsi="Arial" w:cs="Arial"/>
          <w:b/>
          <w:u w:val="single"/>
        </w:rPr>
        <w:t>Observaciones Generales</w:t>
      </w:r>
      <w:r w:rsidR="004442D4" w:rsidRPr="001E5C09">
        <w:rPr>
          <w:rFonts w:ascii="Arial" w:hAnsi="Arial" w:cs="Arial"/>
          <w:b/>
          <w:u w:val="single"/>
        </w:rPr>
        <w:t>:</w:t>
      </w:r>
    </w:p>
    <w:p w:rsidR="00345321" w:rsidRPr="001E5C09" w:rsidRDefault="00345321" w:rsidP="001E5C09">
      <w:pPr>
        <w:pStyle w:val="Prrafodelista"/>
        <w:numPr>
          <w:ilvl w:val="0"/>
          <w:numId w:val="1"/>
        </w:numPr>
        <w:spacing w:after="0" w:line="360" w:lineRule="auto"/>
        <w:ind w:left="567" w:hanging="567"/>
        <w:jc w:val="both"/>
        <w:rPr>
          <w:rFonts w:ascii="Arial" w:hAnsi="Arial" w:cs="Arial"/>
        </w:rPr>
      </w:pPr>
      <w:r w:rsidRPr="001E5C09">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345321" w:rsidRDefault="00345321" w:rsidP="001E5C09">
      <w:pPr>
        <w:pStyle w:val="Prrafodelista"/>
        <w:spacing w:after="0" w:line="360" w:lineRule="auto"/>
        <w:ind w:left="567"/>
        <w:jc w:val="both"/>
        <w:rPr>
          <w:rFonts w:ascii="Arial" w:hAnsi="Arial" w:cs="Arial"/>
          <w:color w:val="000000"/>
          <w:shd w:val="clear" w:color="auto" w:fill="FFFFFF"/>
        </w:rPr>
      </w:pPr>
      <w:r w:rsidRPr="001E5C09">
        <w:rPr>
          <w:rFonts w:ascii="Arial" w:hAnsi="Arial" w:cs="Arial"/>
          <w:bCs/>
          <w:color w:val="000000"/>
          <w:shd w:val="clear" w:color="auto" w:fill="FFFFFF"/>
        </w:rPr>
        <w:t>El Artículo 7° de la Constitución de la Ciudad Autónoma de Buenos Aires dispone: “</w:t>
      </w:r>
      <w:r w:rsidRPr="001E5C09">
        <w:rPr>
          <w:rFonts w:ascii="Arial" w:hAnsi="Arial" w:cs="Arial"/>
          <w:color w:val="000000"/>
          <w:shd w:val="clear" w:color="auto" w:fill="FFFFFF"/>
        </w:rPr>
        <w:t xml:space="preserve">El Estado de la Ciudad Autónoma de Buenos Aires es sucesor de los derechos y obligaciones legítimas de la Municipalidad de la Ciudad de Buenos Aires, y del Estado Nacional en las </w:t>
      </w:r>
      <w:r w:rsidRPr="001E5C09">
        <w:rPr>
          <w:rFonts w:ascii="Arial" w:hAnsi="Arial" w:cs="Arial"/>
          <w:color w:val="000000"/>
          <w:shd w:val="clear" w:color="auto" w:fill="FFFFFF"/>
        </w:rPr>
        <w:lastRenderedPageBreak/>
        <w:t>competencias, poderes y atribuciones que se le transfieren por los artículos 129 y concordantes de la Constitución Nacional y de la ley de garantía de los intereses del Estado Federal, como toda otra que se le transfiera en el futuro.”</w:t>
      </w:r>
      <w:r w:rsidR="00080D1A" w:rsidRPr="001E5C09">
        <w:rPr>
          <w:rFonts w:ascii="Arial" w:hAnsi="Arial" w:cs="Arial"/>
          <w:color w:val="000000"/>
          <w:shd w:val="clear" w:color="auto" w:fill="FFFFFF"/>
        </w:rPr>
        <w:t xml:space="preserve"> </w:t>
      </w:r>
    </w:p>
    <w:p w:rsidR="001F087E" w:rsidRPr="001F087E" w:rsidRDefault="001F087E" w:rsidP="001F087E">
      <w:pPr>
        <w:pStyle w:val="Prrafodelista"/>
        <w:numPr>
          <w:ilvl w:val="0"/>
          <w:numId w:val="1"/>
        </w:numPr>
        <w:spacing w:line="360" w:lineRule="auto"/>
        <w:ind w:left="567" w:hanging="567"/>
        <w:jc w:val="both"/>
        <w:rPr>
          <w:rFonts w:ascii="Arial" w:eastAsia="Times New Roman" w:hAnsi="Arial" w:cs="Arial"/>
          <w:color w:val="000000"/>
          <w:lang w:eastAsia="es-AR"/>
        </w:rPr>
      </w:pPr>
      <w:r w:rsidRPr="001F087E">
        <w:rPr>
          <w:rFonts w:ascii="Arial" w:eastAsia="Times New Roman" w:hAnsi="Arial" w:cs="Arial"/>
          <w:color w:val="000000"/>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1F087E" w:rsidRPr="001F087E" w:rsidRDefault="001F087E" w:rsidP="001F087E">
      <w:pPr>
        <w:pStyle w:val="Prrafodelista"/>
        <w:spacing w:line="360" w:lineRule="auto"/>
        <w:ind w:left="567"/>
        <w:jc w:val="both"/>
        <w:rPr>
          <w:rFonts w:ascii="Arial" w:eastAsia="Times New Roman" w:hAnsi="Arial" w:cs="Arial"/>
          <w:color w:val="000000"/>
          <w:lang w:eastAsia="es-AR"/>
        </w:rPr>
      </w:pPr>
      <w:r w:rsidRPr="001F087E">
        <w:rPr>
          <w:rFonts w:ascii="Arial" w:eastAsia="Times New Roman" w:hAnsi="Arial" w:cs="Arial"/>
          <w:color w:val="000000"/>
          <w:lang w:eastAsia="es-AR"/>
        </w:rPr>
        <w:t xml:space="preserve">De la normativa vigente </w:t>
      </w:r>
      <w:r>
        <w:rPr>
          <w:rFonts w:ascii="Arial" w:eastAsia="Times New Roman" w:hAnsi="Arial" w:cs="Arial"/>
          <w:color w:val="000000"/>
          <w:lang w:eastAsia="es-AR"/>
        </w:rPr>
        <w:t xml:space="preserve">en la materia puede advertirse </w:t>
      </w:r>
      <w:r w:rsidRPr="001F087E">
        <w:rPr>
          <w:rFonts w:ascii="Arial" w:eastAsia="Times New Roman" w:hAnsi="Arial" w:cs="Arial"/>
          <w:color w:val="000000"/>
          <w:lang w:eastAsia="es-AR"/>
        </w:rPr>
        <w:t>que hay arterias que por la resistencia de su pavimento o por otros motivos, prohíben la circulación de camiones cuyo peso, incluida la carga autorizada, sea mayor de cuatro mil kilos (4.000 kg.) y otras en donde la prohibición es para la circulación de camiones y acoplados cuyo peso en forma individual sea igual o mayor a doce (12) toneladas y/o 12000 kg.</w:t>
      </w:r>
    </w:p>
    <w:p w:rsidR="001F087E" w:rsidRPr="001F087E" w:rsidRDefault="001F087E" w:rsidP="001F087E">
      <w:pPr>
        <w:pStyle w:val="Prrafodelista"/>
        <w:spacing w:line="360" w:lineRule="auto"/>
        <w:ind w:left="567"/>
        <w:jc w:val="both"/>
        <w:rPr>
          <w:rFonts w:ascii="Arial" w:eastAsia="Times New Roman" w:hAnsi="Arial" w:cs="Arial"/>
          <w:color w:val="000000"/>
          <w:lang w:eastAsia="es-AR"/>
        </w:rPr>
      </w:pPr>
      <w:r w:rsidRPr="001F087E">
        <w:rPr>
          <w:rFonts w:ascii="Arial" w:eastAsia="Times New Roman" w:hAnsi="Arial" w:cs="Arial"/>
          <w:color w:val="000000"/>
          <w:lang w:eastAsia="es-AR"/>
        </w:rPr>
        <w:t>Tan es así, es decir que se toman las características y resistenc</w:t>
      </w:r>
      <w:r>
        <w:rPr>
          <w:rFonts w:ascii="Arial" w:eastAsia="Times New Roman" w:hAnsi="Arial" w:cs="Arial"/>
          <w:color w:val="000000"/>
          <w:lang w:eastAsia="es-AR"/>
        </w:rPr>
        <w:t xml:space="preserve">ia de cada arteria, que la Ley </w:t>
      </w:r>
      <w:r w:rsidRPr="001F087E">
        <w:rPr>
          <w:rFonts w:ascii="Arial" w:eastAsia="Times New Roman" w:hAnsi="Arial" w:cs="Arial"/>
          <w:color w:val="000000"/>
          <w:lang w:eastAsia="es-AR"/>
        </w:rPr>
        <w:t xml:space="preserve">Nº 799 prohíbe el tránsito de vehículos cuyo peso total supere los 2000 (dos mil) kilogramos en el siguiente tramo de arteria: EL GAUCHO, entre </w:t>
      </w:r>
      <w:proofErr w:type="spellStart"/>
      <w:r w:rsidRPr="001F087E">
        <w:rPr>
          <w:rFonts w:ascii="Arial" w:eastAsia="Times New Roman" w:hAnsi="Arial" w:cs="Arial"/>
          <w:color w:val="000000"/>
          <w:lang w:eastAsia="es-AR"/>
        </w:rPr>
        <w:t>Ezeiza</w:t>
      </w:r>
      <w:proofErr w:type="spellEnd"/>
      <w:r w:rsidRPr="001F087E">
        <w:rPr>
          <w:rFonts w:ascii="Arial" w:eastAsia="Times New Roman" w:hAnsi="Arial" w:cs="Arial"/>
          <w:color w:val="000000"/>
          <w:lang w:eastAsia="es-AR"/>
        </w:rPr>
        <w:t xml:space="preserve"> y Av. </w:t>
      </w:r>
      <w:proofErr w:type="spellStart"/>
      <w:r w:rsidRPr="001F087E">
        <w:rPr>
          <w:rFonts w:ascii="Arial" w:eastAsia="Times New Roman" w:hAnsi="Arial" w:cs="Arial"/>
          <w:color w:val="000000"/>
          <w:lang w:eastAsia="es-AR"/>
        </w:rPr>
        <w:t>Albarellos</w:t>
      </w:r>
      <w:proofErr w:type="spellEnd"/>
      <w:r w:rsidRPr="001F087E">
        <w:rPr>
          <w:rFonts w:ascii="Arial" w:eastAsia="Times New Roman" w:hAnsi="Arial" w:cs="Arial"/>
          <w:color w:val="000000"/>
          <w:lang w:eastAsia="es-AR"/>
        </w:rPr>
        <w:t>.</w:t>
      </w:r>
    </w:p>
    <w:p w:rsidR="001F087E" w:rsidRPr="001F087E" w:rsidRDefault="001F087E" w:rsidP="001F087E">
      <w:pPr>
        <w:pStyle w:val="Prrafodelista"/>
        <w:shd w:val="clear" w:color="auto" w:fill="FFFFFF"/>
        <w:spacing w:line="360" w:lineRule="auto"/>
        <w:ind w:left="567"/>
        <w:jc w:val="both"/>
        <w:rPr>
          <w:rFonts w:ascii="Arial" w:eastAsia="Times New Roman" w:hAnsi="Arial" w:cs="Arial"/>
          <w:lang w:eastAsia="es-AR"/>
        </w:rPr>
      </w:pPr>
      <w:r w:rsidRPr="001F087E">
        <w:rPr>
          <w:rFonts w:ascii="Arial" w:eastAsia="Times New Roman" w:hAnsi="Arial" w:cs="Arial"/>
          <w:lang w:eastAsia="es-AR"/>
        </w:rPr>
        <w:t>Más aún, la Ordenanza bajo análisis prohíbe la circulación de camiones de más de ocho (8)  toneladas.</w:t>
      </w:r>
    </w:p>
    <w:p w:rsidR="001F087E" w:rsidRPr="001F087E" w:rsidRDefault="001F087E" w:rsidP="001F087E">
      <w:pPr>
        <w:pStyle w:val="Prrafodelista"/>
        <w:spacing w:line="360" w:lineRule="auto"/>
        <w:ind w:left="567"/>
        <w:jc w:val="both"/>
        <w:rPr>
          <w:rFonts w:ascii="Arial" w:eastAsia="Times New Roman" w:hAnsi="Arial" w:cs="Arial"/>
          <w:lang w:eastAsia="es-AR"/>
        </w:rPr>
      </w:pPr>
      <w:r w:rsidRPr="001F087E">
        <w:rPr>
          <w:rFonts w:ascii="Arial" w:eastAsia="Times New Roman" w:hAnsi="Arial" w:cs="Arial"/>
          <w:bCs/>
          <w:color w:val="000000"/>
          <w:lang w:eastAsia="es-AR"/>
        </w:rPr>
        <w:t xml:space="preserve">Los organismos técnicos son </w:t>
      </w:r>
      <w:r>
        <w:rPr>
          <w:rFonts w:ascii="Arial" w:eastAsia="Times New Roman" w:hAnsi="Arial" w:cs="Arial"/>
          <w:bCs/>
          <w:color w:val="000000"/>
          <w:lang w:eastAsia="es-AR"/>
        </w:rPr>
        <w:t xml:space="preserve">los competentes para el </w:t>
      </w:r>
      <w:r w:rsidRPr="001F087E">
        <w:rPr>
          <w:rFonts w:ascii="Arial" w:eastAsia="Times New Roman" w:hAnsi="Arial" w:cs="Arial"/>
          <w:bCs/>
          <w:color w:val="000000"/>
          <w:lang w:eastAsia="es-AR"/>
        </w:rPr>
        <w:t>ordenamiento de la normativa vigente en esta materia.</w:t>
      </w:r>
    </w:p>
    <w:p w:rsidR="001F087E" w:rsidRPr="001E5C09" w:rsidRDefault="001F087E" w:rsidP="001F087E">
      <w:pPr>
        <w:pStyle w:val="Prrafodelista"/>
        <w:spacing w:after="0" w:line="360" w:lineRule="auto"/>
        <w:ind w:left="567"/>
        <w:jc w:val="both"/>
        <w:rPr>
          <w:rFonts w:ascii="Arial" w:hAnsi="Arial" w:cs="Arial"/>
        </w:rPr>
      </w:pPr>
    </w:p>
    <w:p w:rsidR="00345321" w:rsidRPr="001E5C09" w:rsidRDefault="00345321" w:rsidP="001E5C09">
      <w:pPr>
        <w:spacing w:after="0" w:line="360" w:lineRule="auto"/>
        <w:rPr>
          <w:rFonts w:ascii="Arial" w:hAnsi="Arial" w:cs="Arial"/>
        </w:rPr>
      </w:pPr>
    </w:p>
    <w:p w:rsidR="00345321" w:rsidRPr="001E5C09" w:rsidRDefault="00345321" w:rsidP="001E5C09">
      <w:pPr>
        <w:spacing w:after="0" w:line="360" w:lineRule="auto"/>
        <w:rPr>
          <w:rFonts w:ascii="Arial" w:hAnsi="Arial" w:cs="Arial"/>
        </w:rPr>
      </w:pPr>
    </w:p>
    <w:p w:rsidR="00345321" w:rsidRPr="001E5C09" w:rsidRDefault="00345321" w:rsidP="001E5C09">
      <w:pPr>
        <w:spacing w:after="0" w:line="360" w:lineRule="auto"/>
        <w:rPr>
          <w:rFonts w:ascii="Arial" w:hAnsi="Arial" w:cs="Arial"/>
        </w:rPr>
      </w:pPr>
    </w:p>
    <w:sectPr w:rsidR="00345321" w:rsidRPr="001E5C09" w:rsidSect="004442D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D0B41"/>
    <w:multiLevelType w:val="hybridMultilevel"/>
    <w:tmpl w:val="AE2E93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2C4145"/>
    <w:rsid w:val="0002061C"/>
    <w:rsid w:val="00077D79"/>
    <w:rsid w:val="00080D1A"/>
    <w:rsid w:val="000F0A00"/>
    <w:rsid w:val="0012218A"/>
    <w:rsid w:val="00193B28"/>
    <w:rsid w:val="001E5C09"/>
    <w:rsid w:val="001F087E"/>
    <w:rsid w:val="002C4145"/>
    <w:rsid w:val="00345321"/>
    <w:rsid w:val="00360662"/>
    <w:rsid w:val="00376CB2"/>
    <w:rsid w:val="00380205"/>
    <w:rsid w:val="00431840"/>
    <w:rsid w:val="004442D4"/>
    <w:rsid w:val="005B4D5D"/>
    <w:rsid w:val="007D3B12"/>
    <w:rsid w:val="009633C4"/>
    <w:rsid w:val="00976744"/>
    <w:rsid w:val="00E54E1E"/>
    <w:rsid w:val="00F17996"/>
    <w:rsid w:val="00F70DB3"/>
    <w:rsid w:val="00FF64B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4B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41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4145"/>
    <w:rPr>
      <w:rFonts w:ascii="Tahoma" w:hAnsi="Tahoma" w:cs="Tahoma"/>
      <w:sz w:val="16"/>
      <w:szCs w:val="16"/>
    </w:rPr>
  </w:style>
  <w:style w:type="table" w:styleId="Tablaconcuadrcula">
    <w:name w:val="Table Grid"/>
    <w:basedOn w:val="Tablanormal"/>
    <w:uiPriority w:val="59"/>
    <w:rsid w:val="004318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34532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4532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4442D4"/>
    <w:pPr>
      <w:ind w:left="720"/>
      <w:contextualSpacing/>
    </w:pPr>
  </w:style>
</w:styles>
</file>

<file path=word/webSettings.xml><?xml version="1.0" encoding="utf-8"?>
<w:webSettings xmlns:r="http://schemas.openxmlformats.org/officeDocument/2006/relationships" xmlns:w="http://schemas.openxmlformats.org/wordprocessingml/2006/main">
  <w:divs>
    <w:div w:id="141874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2698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2015-01-29T13:06:00Z</dcterms:created>
  <dcterms:modified xsi:type="dcterms:W3CDTF">2015-09-21T15:06:00Z</dcterms:modified>
</cp:coreProperties>
</file>