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F9D" w:rsidRPr="00D25CDF" w:rsidRDefault="00875F9D" w:rsidP="00D25CDF">
      <w:pPr>
        <w:spacing w:after="0" w:line="360" w:lineRule="auto"/>
        <w:rPr>
          <w:rFonts w:ascii="Arial" w:hAnsi="Arial" w:cs="Arial"/>
          <w:b/>
        </w:rPr>
      </w:pPr>
      <w:r w:rsidRPr="00D25CDF">
        <w:rPr>
          <w:rFonts w:ascii="Arial" w:hAnsi="Arial" w:cs="Arial"/>
          <w:b/>
        </w:rPr>
        <w:t>1120</w:t>
      </w:r>
      <w:r w:rsidR="005A7B27" w:rsidRPr="00D25CDF">
        <w:rPr>
          <w:rFonts w:ascii="Arial" w:hAnsi="Arial" w:cs="Arial"/>
          <w:b/>
        </w:rPr>
        <w:t>6</w:t>
      </w:r>
    </w:p>
    <w:p w:rsidR="004E35D7" w:rsidRPr="00D25CDF" w:rsidRDefault="004E35D7" w:rsidP="00D25CDF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</w:p>
    <w:p w:rsidR="00875F9D" w:rsidRPr="00D25CDF" w:rsidRDefault="0043148C" w:rsidP="0043148C">
      <w:pPr>
        <w:spacing w:after="0" w:line="360" w:lineRule="auto"/>
        <w:jc w:val="center"/>
        <w:rPr>
          <w:rFonts w:ascii="Arial" w:hAnsi="Arial" w:cs="Arial"/>
        </w:rPr>
      </w:pPr>
      <w:r w:rsidRPr="00D25CDF">
        <w:rPr>
          <w:rFonts w:ascii="Arial" w:hAnsi="Arial" w:cs="Arial"/>
          <w:b/>
        </w:rPr>
        <w:t>ORDENANZA N – Nº 34.474</w:t>
      </w:r>
    </w:p>
    <w:p w:rsidR="004E35D7" w:rsidRPr="00D25CDF" w:rsidRDefault="004E35D7" w:rsidP="00D25CDF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6765F" w:rsidRPr="00D25CDF" w:rsidRDefault="0046765F" w:rsidP="00D25CDF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5CDF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D25CDF">
        <w:rPr>
          <w:rFonts w:ascii="Arial" w:hAnsi="Arial" w:cs="Arial"/>
          <w:sz w:val="22"/>
          <w:szCs w:val="22"/>
        </w:rPr>
        <w:t>Autorízase</w:t>
      </w:r>
      <w:proofErr w:type="spellEnd"/>
      <w:r w:rsidRPr="00D25CDF">
        <w:rPr>
          <w:rFonts w:ascii="Arial" w:hAnsi="Arial" w:cs="Arial"/>
          <w:sz w:val="22"/>
          <w:szCs w:val="22"/>
        </w:rPr>
        <w:t xml:space="preserve"> en el tramo de la calle Lavalle, entre las de Carlos Pellegrini y San Martín, la instalación de cuatro (4) quioscos para la venta de diarios, revistas y afines de la industria periodística, que se ubicarán a distancias equidistantes, y que tendrán las siguientes características:</w:t>
      </w:r>
    </w:p>
    <w:p w:rsidR="0046765F" w:rsidRPr="00D25CDF" w:rsidRDefault="0046765F" w:rsidP="00D25CDF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25CDF">
        <w:rPr>
          <w:rFonts w:ascii="Arial" w:hAnsi="Arial" w:cs="Arial"/>
          <w:sz w:val="22"/>
          <w:szCs w:val="22"/>
        </w:rPr>
        <w:t xml:space="preserve">Las medidas máximas del quiosco cerrado o abierto, serán: </w:t>
      </w:r>
      <w:r w:rsidR="00875F9D" w:rsidRPr="00D25CDF">
        <w:rPr>
          <w:rFonts w:ascii="Arial" w:hAnsi="Arial" w:cs="Arial"/>
          <w:sz w:val="22"/>
          <w:szCs w:val="22"/>
        </w:rPr>
        <w:t>un metro se</w:t>
      </w:r>
      <w:r w:rsidR="008B0689" w:rsidRPr="00D25CDF">
        <w:rPr>
          <w:rFonts w:ascii="Arial" w:hAnsi="Arial" w:cs="Arial"/>
          <w:sz w:val="22"/>
          <w:szCs w:val="22"/>
        </w:rPr>
        <w:t>t</w:t>
      </w:r>
      <w:r w:rsidR="00875F9D" w:rsidRPr="00D25CDF">
        <w:rPr>
          <w:rFonts w:ascii="Arial" w:hAnsi="Arial" w:cs="Arial"/>
          <w:sz w:val="22"/>
          <w:szCs w:val="22"/>
        </w:rPr>
        <w:t>enta centímetros (</w:t>
      </w:r>
      <w:r w:rsidRPr="00D25CDF">
        <w:rPr>
          <w:rFonts w:ascii="Arial" w:hAnsi="Arial" w:cs="Arial"/>
          <w:sz w:val="22"/>
          <w:szCs w:val="22"/>
        </w:rPr>
        <w:t>1,70 m</w:t>
      </w:r>
      <w:r w:rsidR="00875F9D" w:rsidRPr="00D25CDF">
        <w:rPr>
          <w:rFonts w:ascii="Arial" w:hAnsi="Arial" w:cs="Arial"/>
          <w:sz w:val="22"/>
          <w:szCs w:val="22"/>
        </w:rPr>
        <w:t>)</w:t>
      </w:r>
      <w:r w:rsidRPr="00D25CDF">
        <w:rPr>
          <w:rFonts w:ascii="Arial" w:hAnsi="Arial" w:cs="Arial"/>
          <w:sz w:val="22"/>
          <w:szCs w:val="22"/>
        </w:rPr>
        <w:t xml:space="preserve"> de longitud; </w:t>
      </w:r>
      <w:r w:rsidR="00875F9D" w:rsidRPr="00D25CDF">
        <w:rPr>
          <w:rFonts w:ascii="Arial" w:hAnsi="Arial" w:cs="Arial"/>
          <w:sz w:val="22"/>
          <w:szCs w:val="22"/>
        </w:rPr>
        <w:t>sesenta centímetros (</w:t>
      </w:r>
      <w:r w:rsidRPr="00D25CDF">
        <w:rPr>
          <w:rFonts w:ascii="Arial" w:hAnsi="Arial" w:cs="Arial"/>
          <w:sz w:val="22"/>
          <w:szCs w:val="22"/>
        </w:rPr>
        <w:t>0,60 m</w:t>
      </w:r>
      <w:r w:rsidR="00875F9D" w:rsidRPr="00D25CDF">
        <w:rPr>
          <w:rFonts w:ascii="Arial" w:hAnsi="Arial" w:cs="Arial"/>
          <w:sz w:val="22"/>
          <w:szCs w:val="22"/>
        </w:rPr>
        <w:t>)</w:t>
      </w:r>
      <w:r w:rsidRPr="00D25CDF">
        <w:rPr>
          <w:rFonts w:ascii="Arial" w:hAnsi="Arial" w:cs="Arial"/>
          <w:sz w:val="22"/>
          <w:szCs w:val="22"/>
        </w:rPr>
        <w:t xml:space="preserve"> de ancho; y </w:t>
      </w:r>
      <w:r w:rsidR="00875F9D" w:rsidRPr="00D25CDF">
        <w:rPr>
          <w:rFonts w:ascii="Arial" w:hAnsi="Arial" w:cs="Arial"/>
          <w:sz w:val="22"/>
          <w:szCs w:val="22"/>
        </w:rPr>
        <w:t>un metro cincuenta centímetros (</w:t>
      </w:r>
      <w:r w:rsidRPr="00D25CDF">
        <w:rPr>
          <w:rFonts w:ascii="Arial" w:hAnsi="Arial" w:cs="Arial"/>
          <w:sz w:val="22"/>
          <w:szCs w:val="22"/>
        </w:rPr>
        <w:t>1,50 m</w:t>
      </w:r>
      <w:r w:rsidR="00875F9D" w:rsidRPr="00D25CDF">
        <w:rPr>
          <w:rFonts w:ascii="Arial" w:hAnsi="Arial" w:cs="Arial"/>
          <w:sz w:val="22"/>
          <w:szCs w:val="22"/>
        </w:rPr>
        <w:t xml:space="preserve">) </w:t>
      </w:r>
      <w:r w:rsidRPr="00D25CDF">
        <w:rPr>
          <w:rFonts w:ascii="Arial" w:hAnsi="Arial" w:cs="Arial"/>
          <w:sz w:val="22"/>
          <w:szCs w:val="22"/>
        </w:rPr>
        <w:t xml:space="preserve">de alto. </w:t>
      </w:r>
    </w:p>
    <w:p w:rsidR="0046765F" w:rsidRPr="00D25CDF" w:rsidRDefault="0046765F" w:rsidP="00D25CDF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25CDF">
        <w:rPr>
          <w:rFonts w:ascii="Arial" w:hAnsi="Arial" w:cs="Arial"/>
          <w:sz w:val="22"/>
          <w:szCs w:val="22"/>
        </w:rPr>
        <w:t xml:space="preserve">No podrán tener voladizo alguno. </w:t>
      </w:r>
    </w:p>
    <w:p w:rsidR="0046765F" w:rsidRPr="00D25CDF" w:rsidRDefault="0046765F" w:rsidP="00D25CDF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25CDF">
        <w:rPr>
          <w:rFonts w:ascii="Arial" w:hAnsi="Arial" w:cs="Arial"/>
          <w:sz w:val="22"/>
          <w:szCs w:val="22"/>
        </w:rPr>
        <w:t xml:space="preserve">Las puertas serán plegables o corredizas, en ningún caso las puertas abiertas podrán superar las medidas indicadas en el inciso a). </w:t>
      </w:r>
    </w:p>
    <w:p w:rsidR="0046765F" w:rsidRPr="00D25CDF" w:rsidRDefault="0046765F" w:rsidP="00D25CDF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25CDF">
        <w:rPr>
          <w:rFonts w:ascii="Arial" w:hAnsi="Arial" w:cs="Arial"/>
          <w:sz w:val="22"/>
          <w:szCs w:val="22"/>
        </w:rPr>
        <w:t xml:space="preserve">Estarán apoyados sobre ruedas que permitan su traslado. </w:t>
      </w:r>
    </w:p>
    <w:p w:rsidR="0046765F" w:rsidRPr="00D25CDF" w:rsidRDefault="0046765F" w:rsidP="00D25CDF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25CDF">
        <w:rPr>
          <w:rFonts w:ascii="Arial" w:hAnsi="Arial" w:cs="Arial"/>
          <w:sz w:val="22"/>
          <w:szCs w:val="22"/>
        </w:rPr>
        <w:t xml:space="preserve">El armazón será construido en aluminio, color natural, pudiendo cerrar sus aberturas con vidrios o acrílico transparente. </w:t>
      </w:r>
    </w:p>
    <w:p w:rsidR="0046765F" w:rsidRPr="00D25CDF" w:rsidRDefault="0046765F" w:rsidP="00D25CDF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25CDF">
        <w:rPr>
          <w:rFonts w:ascii="Arial" w:hAnsi="Arial" w:cs="Arial"/>
          <w:sz w:val="22"/>
          <w:szCs w:val="22"/>
        </w:rPr>
        <w:t xml:space="preserve">No se permitirá el empleo de mesita, banqueta o accesorios anexados al quiosco. </w:t>
      </w:r>
    </w:p>
    <w:p w:rsidR="0046765F" w:rsidRPr="00D25CDF" w:rsidRDefault="0046765F" w:rsidP="00D25CDF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25CDF">
        <w:rPr>
          <w:rFonts w:ascii="Arial" w:hAnsi="Arial" w:cs="Arial"/>
          <w:sz w:val="22"/>
          <w:szCs w:val="22"/>
        </w:rPr>
        <w:t xml:space="preserve">Se permitirá el uso de un banco unipersonal para asiento de la persona que atienda el quiosco. </w:t>
      </w:r>
    </w:p>
    <w:p w:rsidR="00875F9D" w:rsidRPr="00D25CDF" w:rsidRDefault="00875F9D" w:rsidP="00D25CDF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F4C06" w:rsidRPr="00D25CDF" w:rsidRDefault="0046765F" w:rsidP="00D25CDF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25CDF">
        <w:rPr>
          <w:rFonts w:ascii="Arial" w:hAnsi="Arial" w:cs="Arial"/>
          <w:sz w:val="22"/>
          <w:szCs w:val="22"/>
        </w:rPr>
        <w:t>Art</w:t>
      </w:r>
      <w:r w:rsidR="00875F9D" w:rsidRPr="00D25CDF">
        <w:rPr>
          <w:rFonts w:ascii="Arial" w:hAnsi="Arial" w:cs="Arial"/>
          <w:sz w:val="22"/>
          <w:szCs w:val="22"/>
        </w:rPr>
        <w:t>ículo</w:t>
      </w:r>
      <w:r w:rsidRPr="00D25CDF">
        <w:rPr>
          <w:rFonts w:ascii="Arial" w:hAnsi="Arial" w:cs="Arial"/>
          <w:sz w:val="22"/>
          <w:szCs w:val="22"/>
        </w:rPr>
        <w:t xml:space="preserve"> 2º - Los quioscos indicados en el artículo anterior no podrán permanecer en la vía pública los días sábados a partir de las 20 horas y hasta las 5 horas del día siguiente. </w:t>
      </w:r>
    </w:p>
    <w:p w:rsidR="003F4C06" w:rsidRPr="00D25CDF" w:rsidRDefault="003F4C06" w:rsidP="00D25CDF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53"/>
        <w:gridCol w:w="5220"/>
      </w:tblGrid>
      <w:tr w:rsidR="003F4C06" w:rsidRPr="00D25CDF" w:rsidTr="00D25CDF">
        <w:trPr>
          <w:jc w:val="center"/>
        </w:trPr>
        <w:tc>
          <w:tcPr>
            <w:tcW w:w="9773" w:type="dxa"/>
            <w:gridSpan w:val="2"/>
            <w:vAlign w:val="center"/>
          </w:tcPr>
          <w:p w:rsidR="003F4C06" w:rsidRPr="00D25CDF" w:rsidRDefault="004E35D7" w:rsidP="00D25CD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5CDF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8B0689" w:rsidRPr="00D25CDF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D25C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3148C">
              <w:rPr>
                <w:rFonts w:ascii="Arial" w:hAnsi="Arial" w:cs="Arial"/>
                <w:b/>
                <w:sz w:val="22"/>
                <w:szCs w:val="22"/>
              </w:rPr>
              <w:t xml:space="preserve">- Nº </w:t>
            </w:r>
            <w:r w:rsidR="003F4C06" w:rsidRPr="00D25CDF">
              <w:rPr>
                <w:rFonts w:ascii="Arial" w:hAnsi="Arial" w:cs="Arial"/>
                <w:b/>
                <w:sz w:val="22"/>
                <w:szCs w:val="22"/>
              </w:rPr>
              <w:t>34.474</w:t>
            </w:r>
          </w:p>
          <w:p w:rsidR="003F4C06" w:rsidRPr="00D25CDF" w:rsidRDefault="003F4C06" w:rsidP="00D25C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25CD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F4C06" w:rsidRPr="00D25CDF" w:rsidTr="00D25CDF">
        <w:trPr>
          <w:jc w:val="center"/>
        </w:trPr>
        <w:tc>
          <w:tcPr>
            <w:tcW w:w="4553" w:type="dxa"/>
            <w:vAlign w:val="center"/>
          </w:tcPr>
          <w:p w:rsidR="003F4C06" w:rsidRPr="00D25CDF" w:rsidRDefault="003F4C06" w:rsidP="00D25C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5CDF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3F4C06" w:rsidRPr="00D25CDF" w:rsidRDefault="003F4C06" w:rsidP="00D25C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5CD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3F4C06" w:rsidRPr="00D25CDF" w:rsidRDefault="003F4C06" w:rsidP="00D25C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5CD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F4C06" w:rsidRPr="00D25CDF" w:rsidTr="00D25CDF">
        <w:trPr>
          <w:trHeight w:val="555"/>
          <w:jc w:val="center"/>
        </w:trPr>
        <w:tc>
          <w:tcPr>
            <w:tcW w:w="9773" w:type="dxa"/>
            <w:gridSpan w:val="2"/>
            <w:vAlign w:val="center"/>
          </w:tcPr>
          <w:p w:rsidR="003F4C06" w:rsidRPr="00D25CDF" w:rsidRDefault="003F4C06" w:rsidP="00D25C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5CDF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</w:t>
            </w:r>
            <w:r w:rsidR="0043148C">
              <w:rPr>
                <w:rFonts w:ascii="Arial" w:hAnsi="Arial" w:cs="Arial"/>
                <w:sz w:val="22"/>
                <w:szCs w:val="22"/>
              </w:rPr>
              <w:t xml:space="preserve"> Segunda Edición, Año 1993, AD </w:t>
            </w:r>
            <w:r w:rsidRPr="00D25CDF">
              <w:rPr>
                <w:rFonts w:ascii="Arial" w:hAnsi="Arial" w:cs="Arial"/>
                <w:sz w:val="22"/>
                <w:szCs w:val="22"/>
              </w:rPr>
              <w:t>652.2.</w:t>
            </w:r>
          </w:p>
        </w:tc>
      </w:tr>
    </w:tbl>
    <w:p w:rsidR="004E35D7" w:rsidRPr="00D25CDF" w:rsidRDefault="004E35D7" w:rsidP="00D25CDF">
      <w:pPr>
        <w:spacing w:after="0" w:line="360" w:lineRule="auto"/>
        <w:rPr>
          <w:rFonts w:ascii="Arial" w:hAnsi="Arial" w:cs="Arial"/>
        </w:rPr>
      </w:pPr>
    </w:p>
    <w:p w:rsidR="003F4C06" w:rsidRPr="00D25CDF" w:rsidRDefault="004E35D7" w:rsidP="00D25CDF">
      <w:pPr>
        <w:spacing w:after="0" w:line="360" w:lineRule="auto"/>
        <w:rPr>
          <w:rFonts w:ascii="Arial" w:hAnsi="Arial" w:cs="Arial"/>
          <w:b/>
        </w:rPr>
      </w:pPr>
      <w:r w:rsidRPr="00D25CDF">
        <w:rPr>
          <w:rFonts w:ascii="Arial" w:hAnsi="Arial" w:cs="Arial"/>
          <w:b/>
        </w:rPr>
        <w:t>Artículos Suprimidos:</w:t>
      </w:r>
    </w:p>
    <w:p w:rsidR="003F4C06" w:rsidRPr="00D25CDF" w:rsidRDefault="003F4C06" w:rsidP="00D25CDF">
      <w:pPr>
        <w:spacing w:after="0" w:line="360" w:lineRule="auto"/>
        <w:rPr>
          <w:rFonts w:ascii="Arial" w:hAnsi="Arial" w:cs="Arial"/>
        </w:rPr>
      </w:pPr>
      <w:r w:rsidRPr="00D25CDF">
        <w:rPr>
          <w:rFonts w:ascii="Arial" w:hAnsi="Arial" w:cs="Arial"/>
          <w:b/>
        </w:rPr>
        <w:t>Ante</w:t>
      </w:r>
      <w:r w:rsidR="00D25CDF">
        <w:rPr>
          <w:rFonts w:ascii="Arial" w:hAnsi="Arial" w:cs="Arial"/>
          <w:b/>
        </w:rPr>
        <w:t>s Artículo</w:t>
      </w:r>
      <w:r w:rsidRPr="00D25CDF">
        <w:rPr>
          <w:rFonts w:ascii="Arial" w:hAnsi="Arial" w:cs="Arial"/>
          <w:b/>
        </w:rPr>
        <w:t xml:space="preserve"> 3</w:t>
      </w:r>
      <w:r w:rsidR="00D25CDF">
        <w:rPr>
          <w:rFonts w:ascii="Arial" w:hAnsi="Arial" w:cs="Arial"/>
          <w:b/>
        </w:rPr>
        <w:t>º</w:t>
      </w:r>
      <w:r w:rsidR="004E35D7" w:rsidRPr="00D25CDF">
        <w:rPr>
          <w:rFonts w:ascii="Arial" w:hAnsi="Arial" w:cs="Arial"/>
          <w:b/>
        </w:rPr>
        <w:t>:</w:t>
      </w:r>
      <w:r w:rsidR="004E35D7" w:rsidRPr="00D25CDF">
        <w:rPr>
          <w:rFonts w:ascii="Arial" w:hAnsi="Arial" w:cs="Arial"/>
        </w:rPr>
        <w:t xml:space="preserve"> </w:t>
      </w:r>
      <w:r w:rsidR="0058066F">
        <w:rPr>
          <w:rFonts w:ascii="Arial" w:hAnsi="Arial" w:cs="Arial"/>
        </w:rPr>
        <w:t>Objeto Cumplido</w:t>
      </w:r>
      <w:r w:rsidRPr="00D25CDF">
        <w:rPr>
          <w:rFonts w:ascii="Arial" w:hAnsi="Arial" w:cs="Arial"/>
        </w:rPr>
        <w:t>.</w:t>
      </w:r>
    </w:p>
    <w:p w:rsidR="003F4C06" w:rsidRDefault="003F4C06" w:rsidP="00D25CDF">
      <w:pPr>
        <w:spacing w:after="0" w:line="360" w:lineRule="auto"/>
        <w:rPr>
          <w:rFonts w:ascii="Arial" w:hAnsi="Arial" w:cs="Arial"/>
          <w:b/>
        </w:rPr>
      </w:pPr>
    </w:p>
    <w:p w:rsidR="0043148C" w:rsidRPr="00D25CDF" w:rsidRDefault="0043148C" w:rsidP="00D25CDF">
      <w:pPr>
        <w:spacing w:after="0" w:line="360" w:lineRule="auto"/>
        <w:rPr>
          <w:rFonts w:ascii="Arial" w:hAnsi="Arial" w:cs="Arial"/>
          <w:b/>
        </w:rPr>
      </w:pPr>
    </w:p>
    <w:tbl>
      <w:tblPr>
        <w:tblW w:w="0" w:type="auto"/>
        <w:jc w:val="center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28"/>
        <w:gridCol w:w="2850"/>
        <w:gridCol w:w="3240"/>
      </w:tblGrid>
      <w:tr w:rsidR="003F4C06" w:rsidRPr="00D25CDF" w:rsidTr="00D25CDF">
        <w:trPr>
          <w:jc w:val="center"/>
        </w:trPr>
        <w:tc>
          <w:tcPr>
            <w:tcW w:w="9818" w:type="dxa"/>
            <w:gridSpan w:val="3"/>
            <w:vAlign w:val="center"/>
          </w:tcPr>
          <w:p w:rsidR="003F4C06" w:rsidRPr="00D25CDF" w:rsidRDefault="004E35D7" w:rsidP="00D25CD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25CDF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ORDENANZA </w:t>
            </w:r>
            <w:r w:rsidR="008B0689" w:rsidRPr="00D25CDF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D25C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F4C06" w:rsidRPr="00D25CDF">
              <w:rPr>
                <w:rFonts w:ascii="Arial" w:hAnsi="Arial" w:cs="Arial"/>
                <w:b/>
                <w:sz w:val="22"/>
                <w:szCs w:val="22"/>
              </w:rPr>
              <w:t>- Nº 34.474</w:t>
            </w:r>
          </w:p>
          <w:p w:rsidR="003F4C06" w:rsidRPr="00D25CDF" w:rsidRDefault="003F4C06" w:rsidP="00D25CD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5CD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F4C06" w:rsidRPr="00D25CDF" w:rsidTr="00D25CDF">
        <w:trPr>
          <w:jc w:val="center"/>
        </w:trPr>
        <w:tc>
          <w:tcPr>
            <w:tcW w:w="3728" w:type="dxa"/>
            <w:vAlign w:val="center"/>
          </w:tcPr>
          <w:p w:rsidR="003F4C06" w:rsidRPr="00D25CDF" w:rsidRDefault="003F4C06" w:rsidP="00D25CDF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D25CDF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3F4C06" w:rsidRPr="00D25CDF" w:rsidRDefault="003F4C06" w:rsidP="00D25CDF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D25CDF">
              <w:rPr>
                <w:rFonts w:ascii="Arial" w:hAnsi="Arial" w:cs="Arial"/>
                <w:b/>
              </w:rPr>
              <w:t>Número de artículo del Texto de Referencia (Ordenanza 34</w:t>
            </w:r>
            <w:r w:rsidR="0043148C">
              <w:rPr>
                <w:rFonts w:ascii="Arial" w:hAnsi="Arial" w:cs="Arial"/>
                <w:b/>
              </w:rPr>
              <w:t>.</w:t>
            </w:r>
            <w:r w:rsidRPr="00D25CDF">
              <w:rPr>
                <w:rFonts w:ascii="Arial" w:hAnsi="Arial" w:cs="Arial"/>
                <w:b/>
              </w:rPr>
              <w:t>474 )</w:t>
            </w:r>
          </w:p>
        </w:tc>
        <w:tc>
          <w:tcPr>
            <w:tcW w:w="3240" w:type="dxa"/>
            <w:vAlign w:val="center"/>
          </w:tcPr>
          <w:p w:rsidR="003F4C06" w:rsidRPr="00D25CDF" w:rsidRDefault="003F4C06" w:rsidP="00D25CDF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D25CDF">
              <w:rPr>
                <w:rFonts w:ascii="Arial" w:hAnsi="Arial" w:cs="Arial"/>
                <w:b/>
              </w:rPr>
              <w:t>Observaciones</w:t>
            </w:r>
          </w:p>
        </w:tc>
      </w:tr>
      <w:tr w:rsidR="003F4C06" w:rsidRPr="00D25CDF" w:rsidTr="00D25CDF">
        <w:trPr>
          <w:jc w:val="center"/>
        </w:trPr>
        <w:tc>
          <w:tcPr>
            <w:tcW w:w="9818" w:type="dxa"/>
            <w:gridSpan w:val="3"/>
            <w:vAlign w:val="center"/>
          </w:tcPr>
          <w:p w:rsidR="003F4C06" w:rsidRPr="00D25CDF" w:rsidRDefault="003F4C06" w:rsidP="00D25CD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D25CDF">
              <w:rPr>
                <w:rFonts w:ascii="Arial" w:hAnsi="Arial" w:cs="Arial"/>
              </w:rPr>
              <w:t>La numeración de los artículos del Texto Definitivo corresponde a la numeración original del Texto Consolidado obrante en el Digesto Municipal de la Ciudad de Buenos Aires,</w:t>
            </w:r>
            <w:r w:rsidR="0043148C">
              <w:rPr>
                <w:rFonts w:ascii="Arial" w:hAnsi="Arial" w:cs="Arial"/>
              </w:rPr>
              <w:t xml:space="preserve"> Segunda Edición, Año 1993, AD </w:t>
            </w:r>
            <w:r w:rsidRPr="00D25CDF">
              <w:rPr>
                <w:rFonts w:ascii="Arial" w:hAnsi="Arial" w:cs="Arial"/>
              </w:rPr>
              <w:t>652.2</w:t>
            </w:r>
          </w:p>
        </w:tc>
      </w:tr>
    </w:tbl>
    <w:p w:rsidR="00BB0400" w:rsidRPr="00D25CDF" w:rsidRDefault="00BB0400" w:rsidP="00D25CDF">
      <w:pPr>
        <w:spacing w:after="0" w:line="360" w:lineRule="auto"/>
        <w:rPr>
          <w:rFonts w:ascii="Arial" w:hAnsi="Arial" w:cs="Arial"/>
        </w:rPr>
      </w:pPr>
    </w:p>
    <w:sectPr w:rsidR="00BB0400" w:rsidRPr="00D25CDF" w:rsidSect="00D25CD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B4CB6"/>
    <w:multiLevelType w:val="hybridMultilevel"/>
    <w:tmpl w:val="55A4E9E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6765F"/>
    <w:rsid w:val="00097F23"/>
    <w:rsid w:val="000F3B83"/>
    <w:rsid w:val="00230CA8"/>
    <w:rsid w:val="00294D4A"/>
    <w:rsid w:val="002A1041"/>
    <w:rsid w:val="003379C1"/>
    <w:rsid w:val="003A3E41"/>
    <w:rsid w:val="003F4C06"/>
    <w:rsid w:val="0043148C"/>
    <w:rsid w:val="0046765F"/>
    <w:rsid w:val="004E35D7"/>
    <w:rsid w:val="00502536"/>
    <w:rsid w:val="0058066F"/>
    <w:rsid w:val="005A7B27"/>
    <w:rsid w:val="00680CD9"/>
    <w:rsid w:val="006F696D"/>
    <w:rsid w:val="00875F9D"/>
    <w:rsid w:val="008B0689"/>
    <w:rsid w:val="00981E6E"/>
    <w:rsid w:val="00B2569C"/>
    <w:rsid w:val="00BB0400"/>
    <w:rsid w:val="00C14111"/>
    <w:rsid w:val="00D25CDF"/>
    <w:rsid w:val="00D5339F"/>
    <w:rsid w:val="00FD4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4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semiHidden/>
    <w:unhideWhenUsed/>
    <w:rsid w:val="0046765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46765F"/>
    <w:rPr>
      <w:rFonts w:ascii="Courier New" w:eastAsia="Times New Roman" w:hAnsi="Courier New" w:cs="Courier New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875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875F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75F9D"/>
    <w:rPr>
      <w:rFonts w:ascii="Times New Roman" w:eastAsia="Times New Roman" w:hAnsi="Times New Roman" w:cs="Times New Roman"/>
      <w:b/>
      <w:sz w:val="24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2015-03-01T12:56:00Z</dcterms:created>
  <dcterms:modified xsi:type="dcterms:W3CDTF">2015-09-25T17:56:00Z</dcterms:modified>
</cp:coreProperties>
</file>